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4AD1A" w14:textId="0740738B" w:rsidR="004651F2" w:rsidRPr="00A27D34" w:rsidRDefault="004651F2" w:rsidP="00617EC0">
      <w:pPr>
        <w:jc w:val="both"/>
      </w:pPr>
      <w:bookmarkStart w:id="0" w:name="_GoBack"/>
      <w:bookmarkEnd w:id="0"/>
      <w:r w:rsidRPr="00A27D34">
        <w:t xml:space="preserve">  </w:t>
      </w:r>
    </w:p>
    <w:p w14:paraId="2E71B74E" w14:textId="77777777" w:rsidR="004651F2" w:rsidRPr="00A27D34" w:rsidRDefault="009878D2" w:rsidP="00617EC0">
      <w:pPr>
        <w:suppressLineNumbers/>
        <w:ind w:left="6237"/>
        <w:jc w:val="both"/>
        <w:rPr>
          <w:b/>
        </w:rPr>
      </w:pPr>
      <w:r w:rsidRPr="00A27D34">
        <w:rPr>
          <w:b/>
        </w:rPr>
        <w:t>17/DE</w:t>
      </w:r>
    </w:p>
    <w:p w14:paraId="0BC941EE" w14:textId="30658374" w:rsidR="00FB7EFC" w:rsidRPr="00A27D34" w:rsidRDefault="004651F2" w:rsidP="006473E1">
      <w:pPr>
        <w:suppressLineNumbers/>
        <w:ind w:left="6237"/>
        <w:jc w:val="both"/>
      </w:pPr>
      <w:r w:rsidRPr="00A27D34">
        <w:rPr>
          <w:b/>
        </w:rPr>
        <w:t>WP251rev.01</w:t>
      </w:r>
    </w:p>
    <w:p w14:paraId="42F2F0F9" w14:textId="77777777" w:rsidR="00FB7EFC" w:rsidRPr="00A27D34" w:rsidRDefault="00FB7EFC" w:rsidP="00617EC0">
      <w:pPr>
        <w:jc w:val="both"/>
        <w:outlineLvl w:val="0"/>
      </w:pPr>
    </w:p>
    <w:p w14:paraId="0913C655" w14:textId="77777777" w:rsidR="00FB7EFC" w:rsidRPr="00A27D34" w:rsidRDefault="00FB7EFC" w:rsidP="00617EC0">
      <w:pPr>
        <w:jc w:val="both"/>
        <w:rPr>
          <w:b/>
        </w:rPr>
      </w:pPr>
    </w:p>
    <w:p w14:paraId="6B6B4F02" w14:textId="77777777" w:rsidR="00F50441" w:rsidRPr="00A27D34" w:rsidRDefault="00F50441" w:rsidP="00617EC0">
      <w:pPr>
        <w:jc w:val="both"/>
        <w:rPr>
          <w:b/>
        </w:rPr>
      </w:pPr>
    </w:p>
    <w:p w14:paraId="653834CD" w14:textId="77777777" w:rsidR="00F50441" w:rsidRPr="00A27D34" w:rsidRDefault="00F50441" w:rsidP="00617EC0">
      <w:pPr>
        <w:jc w:val="both"/>
        <w:rPr>
          <w:b/>
        </w:rPr>
      </w:pPr>
    </w:p>
    <w:p w14:paraId="384E8C1E" w14:textId="10F24CCA" w:rsidR="00F50441" w:rsidRPr="00A27D34" w:rsidRDefault="00817186" w:rsidP="00817186">
      <w:pPr>
        <w:tabs>
          <w:tab w:val="left" w:pos="7455"/>
        </w:tabs>
        <w:jc w:val="both"/>
        <w:rPr>
          <w:b/>
        </w:rPr>
      </w:pPr>
      <w:r w:rsidRPr="00A27D34">
        <w:rPr>
          <w:b/>
        </w:rPr>
        <w:tab/>
      </w:r>
      <w:r w:rsidRPr="00A27D34">
        <w:rPr>
          <w:b/>
        </w:rPr>
        <w:cr/>
      </w:r>
      <w:r w:rsidRPr="00A27D34">
        <w:rPr>
          <w:b/>
        </w:rPr>
        <w:br/>
      </w:r>
    </w:p>
    <w:p w14:paraId="3862271A" w14:textId="77777777" w:rsidR="00FB7EFC" w:rsidRPr="00A27D34" w:rsidRDefault="00FB7EFC" w:rsidP="00617EC0">
      <w:pPr>
        <w:pBdr>
          <w:top w:val="single" w:sz="4" w:space="1" w:color="auto"/>
          <w:left w:val="single" w:sz="4" w:space="4" w:color="auto"/>
          <w:bottom w:val="single" w:sz="4" w:space="1" w:color="auto"/>
          <w:right w:val="single" w:sz="4" w:space="4" w:color="auto"/>
        </w:pBdr>
        <w:shd w:val="pct15" w:color="auto" w:fill="FFFFFF"/>
        <w:jc w:val="both"/>
        <w:rPr>
          <w:b/>
        </w:rPr>
      </w:pPr>
    </w:p>
    <w:p w14:paraId="2882DFDF" w14:textId="41914F76" w:rsidR="00FB7EFC" w:rsidRPr="00A27D34" w:rsidRDefault="00867939" w:rsidP="00867939">
      <w:pPr>
        <w:pBdr>
          <w:top w:val="single" w:sz="4" w:space="1" w:color="auto"/>
          <w:left w:val="single" w:sz="4" w:space="4" w:color="auto"/>
          <w:bottom w:val="single" w:sz="4" w:space="1" w:color="auto"/>
          <w:right w:val="single" w:sz="4" w:space="4" w:color="auto"/>
        </w:pBdr>
        <w:shd w:val="pct15" w:color="auto" w:fill="FFFFFF"/>
        <w:jc w:val="center"/>
        <w:rPr>
          <w:b/>
        </w:rPr>
      </w:pPr>
      <w:r w:rsidRPr="00A27D34">
        <w:rPr>
          <w:b/>
        </w:rPr>
        <w:t>Leitlinien zu automatisierten Entscheidungen im Einzelfall einschließlich Profiling</w:t>
      </w:r>
      <w:r w:rsidRPr="00A27D34">
        <w:rPr>
          <w:b/>
        </w:rPr>
        <w:cr/>
      </w:r>
      <w:r w:rsidRPr="00A27D34">
        <w:rPr>
          <w:b/>
        </w:rPr>
        <w:br/>
        <w:t>für die Zwecke der Verordnung 2016/679</w:t>
      </w:r>
    </w:p>
    <w:p w14:paraId="3FD3362B" w14:textId="77777777" w:rsidR="00FB7EFC" w:rsidRPr="00A27D34" w:rsidRDefault="00FB7EFC" w:rsidP="00617EC0">
      <w:pPr>
        <w:pBdr>
          <w:top w:val="single" w:sz="4" w:space="1" w:color="auto"/>
          <w:left w:val="single" w:sz="4" w:space="4" w:color="auto"/>
          <w:bottom w:val="single" w:sz="4" w:space="1" w:color="auto"/>
          <w:right w:val="single" w:sz="4" w:space="4" w:color="auto"/>
        </w:pBdr>
        <w:shd w:val="pct15" w:color="auto" w:fill="FFFFFF"/>
        <w:jc w:val="both"/>
        <w:rPr>
          <w:b/>
        </w:rPr>
      </w:pPr>
    </w:p>
    <w:p w14:paraId="24D1E664" w14:textId="77777777" w:rsidR="00FB7EFC" w:rsidRPr="00A27D34" w:rsidRDefault="00FB7EFC" w:rsidP="00617EC0">
      <w:pPr>
        <w:jc w:val="both"/>
        <w:rPr>
          <w:b/>
        </w:rPr>
      </w:pPr>
    </w:p>
    <w:p w14:paraId="23804AD8" w14:textId="666EA21C" w:rsidR="00FF54DA" w:rsidRPr="00A27D34" w:rsidRDefault="00867939" w:rsidP="00867939">
      <w:pPr>
        <w:jc w:val="center"/>
        <w:rPr>
          <w:b/>
          <w:bCs/>
        </w:rPr>
      </w:pPr>
      <w:r w:rsidRPr="00A27D34">
        <w:rPr>
          <w:b/>
          <w:bCs/>
        </w:rPr>
        <w:t>angenommen am 3. Oktober 2017</w:t>
      </w:r>
    </w:p>
    <w:p w14:paraId="3C75B1C0" w14:textId="0A30F476" w:rsidR="00D26F4A" w:rsidRPr="00A27D34" w:rsidRDefault="00D26F4A" w:rsidP="00867939">
      <w:pPr>
        <w:jc w:val="center"/>
        <w:rPr>
          <w:b/>
          <w:bCs/>
        </w:rPr>
      </w:pPr>
      <w:r w:rsidRPr="00A27D34">
        <w:rPr>
          <w:b/>
          <w:bCs/>
        </w:rPr>
        <w:t>zuletzt überarbeitet und angenommen am 6. Februar 2018</w:t>
      </w:r>
    </w:p>
    <w:p w14:paraId="0BC40302" w14:textId="77777777" w:rsidR="00FB7EFC" w:rsidRPr="00A27D34" w:rsidRDefault="00FB7EFC" w:rsidP="00617EC0">
      <w:pPr>
        <w:jc w:val="both"/>
        <w:outlineLvl w:val="0"/>
      </w:pPr>
    </w:p>
    <w:p w14:paraId="79B42297" w14:textId="77777777" w:rsidR="00FB7EFC" w:rsidRPr="00A27D34" w:rsidRDefault="00FB7EFC" w:rsidP="00617EC0">
      <w:pPr>
        <w:jc w:val="both"/>
      </w:pPr>
    </w:p>
    <w:p w14:paraId="0E9FE3E9" w14:textId="77777777" w:rsidR="00C7151F" w:rsidRPr="00A27D34" w:rsidRDefault="00C7151F" w:rsidP="00617EC0">
      <w:pPr>
        <w:autoSpaceDE w:val="0"/>
        <w:autoSpaceDN w:val="0"/>
        <w:adjustRightInd w:val="0"/>
        <w:jc w:val="both"/>
        <w:rPr>
          <w:b/>
          <w:bCs/>
        </w:rPr>
      </w:pPr>
    </w:p>
    <w:p w14:paraId="26F7083C" w14:textId="77777777" w:rsidR="00C7151F" w:rsidRPr="00A27D34" w:rsidRDefault="00C7151F" w:rsidP="00617EC0">
      <w:pPr>
        <w:autoSpaceDE w:val="0"/>
        <w:autoSpaceDN w:val="0"/>
        <w:adjustRightInd w:val="0"/>
        <w:jc w:val="both"/>
        <w:rPr>
          <w:b/>
          <w:bCs/>
        </w:rPr>
      </w:pPr>
    </w:p>
    <w:p w14:paraId="7AED19BF" w14:textId="77777777" w:rsidR="00817186" w:rsidRPr="00A27D34" w:rsidRDefault="00817186" w:rsidP="00617EC0">
      <w:pPr>
        <w:spacing w:after="0" w:line="240" w:lineRule="auto"/>
        <w:jc w:val="both"/>
        <w:rPr>
          <w:b/>
          <w:bCs/>
        </w:rPr>
      </w:pPr>
    </w:p>
    <w:p w14:paraId="75019F9B" w14:textId="77777777" w:rsidR="00817186" w:rsidRPr="00A27D34" w:rsidRDefault="00817186" w:rsidP="00617EC0">
      <w:pPr>
        <w:spacing w:after="0" w:line="240" w:lineRule="auto"/>
        <w:jc w:val="both"/>
        <w:rPr>
          <w:b/>
          <w:bCs/>
        </w:rPr>
      </w:pPr>
    </w:p>
    <w:p w14:paraId="5A54FAD0" w14:textId="77777777" w:rsidR="00817186" w:rsidRPr="00A27D34" w:rsidRDefault="00817186" w:rsidP="00617EC0">
      <w:pPr>
        <w:spacing w:after="0" w:line="240" w:lineRule="auto"/>
        <w:jc w:val="both"/>
        <w:rPr>
          <w:b/>
          <w:bCs/>
        </w:rPr>
      </w:pPr>
    </w:p>
    <w:p w14:paraId="0926E0FF" w14:textId="77777777" w:rsidR="00817186" w:rsidRPr="00A27D34" w:rsidRDefault="00817186" w:rsidP="00617EC0">
      <w:pPr>
        <w:spacing w:after="0" w:line="240" w:lineRule="auto"/>
        <w:jc w:val="both"/>
        <w:rPr>
          <w:b/>
          <w:bCs/>
        </w:rPr>
      </w:pPr>
    </w:p>
    <w:p w14:paraId="33924B8A" w14:textId="77777777" w:rsidR="00817186" w:rsidRPr="00A27D34" w:rsidRDefault="00817186" w:rsidP="00617EC0">
      <w:pPr>
        <w:spacing w:after="0" w:line="240" w:lineRule="auto"/>
        <w:jc w:val="both"/>
        <w:rPr>
          <w:b/>
          <w:bCs/>
        </w:rPr>
      </w:pPr>
    </w:p>
    <w:p w14:paraId="0E68A9C1" w14:textId="77777777" w:rsidR="00817186" w:rsidRPr="00A27D34" w:rsidRDefault="00817186" w:rsidP="00617EC0">
      <w:pPr>
        <w:spacing w:after="0" w:line="240" w:lineRule="auto"/>
        <w:jc w:val="both"/>
        <w:rPr>
          <w:b/>
          <w:bCs/>
        </w:rPr>
      </w:pPr>
    </w:p>
    <w:p w14:paraId="60450290" w14:textId="77777777" w:rsidR="00817186" w:rsidRPr="00A27D34" w:rsidRDefault="00817186" w:rsidP="00617EC0">
      <w:pPr>
        <w:spacing w:after="0" w:line="240" w:lineRule="auto"/>
        <w:jc w:val="both"/>
        <w:rPr>
          <w:b/>
          <w:bCs/>
        </w:rPr>
      </w:pPr>
    </w:p>
    <w:p w14:paraId="52804A05" w14:textId="77777777" w:rsidR="00817186" w:rsidRPr="00A27D34" w:rsidRDefault="00817186" w:rsidP="00617EC0">
      <w:pPr>
        <w:spacing w:after="0" w:line="240" w:lineRule="auto"/>
        <w:jc w:val="both"/>
        <w:rPr>
          <w:b/>
          <w:bCs/>
        </w:rPr>
      </w:pPr>
    </w:p>
    <w:p w14:paraId="6E03AE2D" w14:textId="77777777" w:rsidR="00A024CD" w:rsidRPr="00A27D34" w:rsidRDefault="00FF54DA" w:rsidP="00617EC0">
      <w:pPr>
        <w:spacing w:after="0" w:line="240" w:lineRule="auto"/>
        <w:jc w:val="both"/>
        <w:rPr>
          <w:b/>
          <w:bCs/>
        </w:rPr>
      </w:pPr>
      <w:r w:rsidRPr="00A27D34">
        <w:rPr>
          <w:b/>
          <w:bCs/>
        </w:rPr>
        <w:t xml:space="preserve">DIE GRUPPE FÜR DEN SCHUTZ VON PERSONEN BEI DER </w:t>
      </w:r>
    </w:p>
    <w:p w14:paraId="1E3DE006" w14:textId="77777777" w:rsidR="00A024CD" w:rsidRPr="00A27D34" w:rsidRDefault="00A024CD" w:rsidP="00617EC0">
      <w:pPr>
        <w:spacing w:after="0" w:line="240" w:lineRule="auto"/>
        <w:jc w:val="both"/>
        <w:rPr>
          <w:b/>
          <w:bCs/>
        </w:rPr>
      </w:pPr>
    </w:p>
    <w:p w14:paraId="46C7FA68" w14:textId="77777777" w:rsidR="00FF54DA" w:rsidRPr="00A27D34" w:rsidRDefault="00FF54DA" w:rsidP="00617EC0">
      <w:pPr>
        <w:spacing w:after="0" w:line="240" w:lineRule="auto"/>
        <w:jc w:val="both"/>
        <w:rPr>
          <w:b/>
          <w:bCs/>
        </w:rPr>
      </w:pPr>
      <w:r w:rsidRPr="00A27D34">
        <w:rPr>
          <w:b/>
          <w:bCs/>
        </w:rPr>
        <w:t>VERARBEITUNG PERSONENBEZOGENER DATEN</w:t>
      </w:r>
    </w:p>
    <w:p w14:paraId="00DE326A" w14:textId="77777777" w:rsidR="00FF54DA" w:rsidRPr="00A27D34" w:rsidRDefault="00FF54DA" w:rsidP="00617EC0">
      <w:pPr>
        <w:autoSpaceDE w:val="0"/>
        <w:autoSpaceDN w:val="0"/>
        <w:adjustRightInd w:val="0"/>
        <w:jc w:val="both"/>
        <w:rPr>
          <w:b/>
          <w:bCs/>
        </w:rPr>
      </w:pPr>
    </w:p>
    <w:p w14:paraId="6740BCAF" w14:textId="77777777" w:rsidR="00FF54DA" w:rsidRPr="00A27D34" w:rsidRDefault="00FF54DA" w:rsidP="00617EC0">
      <w:pPr>
        <w:autoSpaceDE w:val="0"/>
        <w:autoSpaceDN w:val="0"/>
        <w:adjustRightInd w:val="0"/>
        <w:jc w:val="both"/>
        <w:rPr>
          <w:rFonts w:ascii="Times New Roman" w:hAnsi="Times New Roman"/>
          <w:bCs/>
        </w:rPr>
      </w:pPr>
      <w:r w:rsidRPr="00A27D34">
        <w:rPr>
          <w:rFonts w:ascii="Times New Roman" w:hAnsi="Times New Roman"/>
          <w:bCs/>
        </w:rPr>
        <w:t xml:space="preserve">eingerichtet durch die Richtlinie 95/46/EG des Europäischen Parlaments und des Rates vom 24. Oktober 1995, </w:t>
      </w:r>
    </w:p>
    <w:p w14:paraId="39937DE9" w14:textId="77777777" w:rsidR="00FF54DA" w:rsidRPr="00A27D34" w:rsidRDefault="00FF54DA" w:rsidP="00617EC0">
      <w:pPr>
        <w:autoSpaceDE w:val="0"/>
        <w:autoSpaceDN w:val="0"/>
        <w:adjustRightInd w:val="0"/>
        <w:jc w:val="both"/>
        <w:rPr>
          <w:rFonts w:ascii="Times New Roman" w:hAnsi="Times New Roman"/>
          <w:bCs/>
        </w:rPr>
      </w:pPr>
    </w:p>
    <w:p w14:paraId="6A522E01" w14:textId="77777777" w:rsidR="00FF54DA" w:rsidRPr="00A27D34" w:rsidRDefault="00FF54DA" w:rsidP="00617EC0">
      <w:pPr>
        <w:autoSpaceDE w:val="0"/>
        <w:autoSpaceDN w:val="0"/>
        <w:adjustRightInd w:val="0"/>
        <w:jc w:val="both"/>
        <w:rPr>
          <w:rFonts w:ascii="Times New Roman" w:hAnsi="Times New Roman"/>
          <w:bCs/>
        </w:rPr>
      </w:pPr>
      <w:r w:rsidRPr="00A27D34">
        <w:rPr>
          <w:rFonts w:ascii="Times New Roman" w:hAnsi="Times New Roman"/>
          <w:bCs/>
        </w:rPr>
        <w:t xml:space="preserve">gestützt auf deren Artikel 29 und 30, </w:t>
      </w:r>
    </w:p>
    <w:p w14:paraId="6DBBDED0" w14:textId="77777777" w:rsidR="00FF54DA" w:rsidRPr="00A27D34" w:rsidRDefault="00FF54DA" w:rsidP="00617EC0">
      <w:pPr>
        <w:autoSpaceDE w:val="0"/>
        <w:autoSpaceDN w:val="0"/>
        <w:adjustRightInd w:val="0"/>
        <w:jc w:val="both"/>
        <w:rPr>
          <w:rFonts w:ascii="Times New Roman" w:hAnsi="Times New Roman"/>
          <w:bCs/>
        </w:rPr>
      </w:pPr>
    </w:p>
    <w:p w14:paraId="5B5FB477" w14:textId="77777777" w:rsidR="00FF54DA" w:rsidRPr="00A27D34" w:rsidRDefault="00FF54DA" w:rsidP="00617EC0">
      <w:pPr>
        <w:autoSpaceDE w:val="0"/>
        <w:autoSpaceDN w:val="0"/>
        <w:adjustRightInd w:val="0"/>
        <w:jc w:val="both"/>
        <w:rPr>
          <w:rFonts w:ascii="Times New Roman" w:hAnsi="Times New Roman"/>
          <w:bCs/>
        </w:rPr>
      </w:pPr>
      <w:r w:rsidRPr="00A27D34">
        <w:rPr>
          <w:rFonts w:ascii="Times New Roman" w:hAnsi="Times New Roman"/>
          <w:bCs/>
        </w:rPr>
        <w:t xml:space="preserve">gestützt auf ihre Geschäftsordnung, </w:t>
      </w:r>
    </w:p>
    <w:p w14:paraId="019B3072" w14:textId="77777777" w:rsidR="00FF54DA" w:rsidRPr="00A27D34" w:rsidRDefault="00FF54DA" w:rsidP="00617EC0">
      <w:pPr>
        <w:autoSpaceDE w:val="0"/>
        <w:autoSpaceDN w:val="0"/>
        <w:adjustRightInd w:val="0"/>
        <w:jc w:val="both"/>
        <w:rPr>
          <w:rFonts w:ascii="Times New Roman" w:hAnsi="Times New Roman"/>
          <w:bCs/>
        </w:rPr>
      </w:pPr>
    </w:p>
    <w:p w14:paraId="399E3884" w14:textId="77777777" w:rsidR="00FF54DA" w:rsidRPr="00A27D34" w:rsidRDefault="00FF54DA" w:rsidP="00617EC0">
      <w:pPr>
        <w:autoSpaceDE w:val="0"/>
        <w:autoSpaceDN w:val="0"/>
        <w:adjustRightInd w:val="0"/>
        <w:jc w:val="both"/>
        <w:rPr>
          <w:b/>
          <w:bCs/>
        </w:rPr>
      </w:pPr>
      <w:r w:rsidRPr="00A27D34">
        <w:rPr>
          <w:b/>
          <w:bCs/>
        </w:rPr>
        <w:t>HAT FOLGENDE LEITTLINIEN ERLASSEN:</w:t>
      </w:r>
    </w:p>
    <w:p w14:paraId="05EAF527" w14:textId="77777777" w:rsidR="00FF54DA" w:rsidRPr="00A27D34" w:rsidRDefault="00FF54DA" w:rsidP="00617EC0">
      <w:pPr>
        <w:spacing w:after="0" w:line="240" w:lineRule="auto"/>
        <w:jc w:val="both"/>
        <w:rPr>
          <w:b/>
          <w:bCs/>
        </w:rPr>
      </w:pPr>
      <w:r w:rsidRPr="00A27D34">
        <w:br w:type="page"/>
      </w:r>
    </w:p>
    <w:p w14:paraId="21CB85E7" w14:textId="77777777" w:rsidR="002A30DB" w:rsidRPr="00A27D34" w:rsidRDefault="002A30DB" w:rsidP="00617EC0">
      <w:pPr>
        <w:spacing w:after="0" w:line="240" w:lineRule="auto"/>
        <w:jc w:val="both"/>
        <w:rPr>
          <w:rFonts w:asciiTheme="minorHAnsi" w:hAnsiTheme="minorHAnsi" w:cstheme="minorHAnsi"/>
          <w:b/>
          <w:bCs/>
          <w:sz w:val="28"/>
        </w:rPr>
      </w:pPr>
    </w:p>
    <w:p w14:paraId="36330728" w14:textId="77777777" w:rsidR="00A4154B" w:rsidRDefault="00AF19DA" w:rsidP="00E006E1">
      <w:pPr>
        <w:pStyle w:val="TOC1"/>
        <w:rPr>
          <w:noProof/>
        </w:rPr>
      </w:pPr>
      <w:r w:rsidRPr="00A27D34">
        <w:rPr>
          <w:b w:val="0"/>
          <w:bCs w:val="0"/>
          <w:sz w:val="28"/>
        </w:rPr>
        <w:t>Inhaltsverzeichnis</w:t>
      </w:r>
      <w:r w:rsidR="007C6DF7" w:rsidRPr="00A27D34">
        <w:fldChar w:fldCharType="begin"/>
      </w:r>
      <w:r w:rsidRPr="00A27D34">
        <w:instrText xml:space="preserve"> TOC \o "1-3" \h \z \u </w:instrText>
      </w:r>
      <w:r w:rsidR="007C6DF7" w:rsidRPr="00A27D34">
        <w:fldChar w:fldCharType="separate"/>
      </w:r>
    </w:p>
    <w:p w14:paraId="5EA6483F" w14:textId="77777777" w:rsidR="00A4154B" w:rsidRDefault="003E627F">
      <w:pPr>
        <w:pStyle w:val="TOC1"/>
        <w:rPr>
          <w:rFonts w:eastAsiaTheme="minorEastAsia" w:cstheme="minorBidi"/>
          <w:b w:val="0"/>
          <w:bCs w:val="0"/>
          <w:caps w:val="0"/>
          <w:noProof/>
          <w:sz w:val="22"/>
          <w:szCs w:val="22"/>
          <w:lang w:eastAsia="de-DE" w:bidi="ar-SA"/>
        </w:rPr>
      </w:pPr>
      <w:hyperlink w:anchor="_Toc520197363" w:history="1">
        <w:r w:rsidR="00A4154B" w:rsidRPr="00075E08">
          <w:rPr>
            <w:rStyle w:val="Hyperlink"/>
            <w:noProof/>
          </w:rPr>
          <w:t>I.</w:t>
        </w:r>
        <w:r w:rsidR="00A4154B">
          <w:rPr>
            <w:rFonts w:eastAsiaTheme="minorEastAsia" w:cstheme="minorBidi"/>
            <w:b w:val="0"/>
            <w:bCs w:val="0"/>
            <w:caps w:val="0"/>
            <w:noProof/>
            <w:sz w:val="22"/>
            <w:szCs w:val="22"/>
            <w:lang w:eastAsia="de-DE" w:bidi="ar-SA"/>
          </w:rPr>
          <w:tab/>
        </w:r>
        <w:r w:rsidR="00A4154B" w:rsidRPr="00075E08">
          <w:rPr>
            <w:rStyle w:val="Hyperlink"/>
            <w:noProof/>
          </w:rPr>
          <w:t>Einleitung</w:t>
        </w:r>
        <w:r w:rsidR="00A4154B">
          <w:rPr>
            <w:noProof/>
            <w:webHidden/>
          </w:rPr>
          <w:tab/>
        </w:r>
        <w:r w:rsidR="00A4154B">
          <w:rPr>
            <w:noProof/>
            <w:webHidden/>
          </w:rPr>
          <w:fldChar w:fldCharType="begin"/>
        </w:r>
        <w:r w:rsidR="00A4154B">
          <w:rPr>
            <w:noProof/>
            <w:webHidden/>
          </w:rPr>
          <w:instrText xml:space="preserve"> PAGEREF _Toc520197363 \h </w:instrText>
        </w:r>
        <w:r w:rsidR="00A4154B">
          <w:rPr>
            <w:noProof/>
            <w:webHidden/>
          </w:rPr>
        </w:r>
        <w:r w:rsidR="00A4154B">
          <w:rPr>
            <w:noProof/>
            <w:webHidden/>
          </w:rPr>
          <w:fldChar w:fldCharType="separate"/>
        </w:r>
        <w:r w:rsidR="00A4154B">
          <w:rPr>
            <w:noProof/>
            <w:webHidden/>
          </w:rPr>
          <w:t>5</w:t>
        </w:r>
        <w:r w:rsidR="00A4154B">
          <w:rPr>
            <w:noProof/>
            <w:webHidden/>
          </w:rPr>
          <w:fldChar w:fldCharType="end"/>
        </w:r>
      </w:hyperlink>
    </w:p>
    <w:p w14:paraId="2C2E7400" w14:textId="77777777" w:rsidR="00A4154B" w:rsidRDefault="003E627F">
      <w:pPr>
        <w:pStyle w:val="TOC1"/>
        <w:rPr>
          <w:rFonts w:eastAsiaTheme="minorEastAsia" w:cstheme="minorBidi"/>
          <w:b w:val="0"/>
          <w:bCs w:val="0"/>
          <w:caps w:val="0"/>
          <w:noProof/>
          <w:sz w:val="22"/>
          <w:szCs w:val="22"/>
          <w:lang w:eastAsia="de-DE" w:bidi="ar-SA"/>
        </w:rPr>
      </w:pPr>
      <w:hyperlink w:anchor="_Toc520197364" w:history="1">
        <w:r w:rsidR="00A4154B" w:rsidRPr="00075E08">
          <w:rPr>
            <w:rStyle w:val="Hyperlink"/>
            <w:noProof/>
          </w:rPr>
          <w:t>II.</w:t>
        </w:r>
        <w:r w:rsidR="00A4154B">
          <w:rPr>
            <w:rFonts w:eastAsiaTheme="minorEastAsia" w:cstheme="minorBidi"/>
            <w:b w:val="0"/>
            <w:bCs w:val="0"/>
            <w:caps w:val="0"/>
            <w:noProof/>
            <w:sz w:val="22"/>
            <w:szCs w:val="22"/>
            <w:lang w:eastAsia="de-DE" w:bidi="ar-SA"/>
          </w:rPr>
          <w:tab/>
        </w:r>
        <w:r w:rsidR="00A4154B" w:rsidRPr="00075E08">
          <w:rPr>
            <w:rStyle w:val="Hyperlink"/>
            <w:noProof/>
          </w:rPr>
          <w:t>Begriffsbestimmungen</w:t>
        </w:r>
        <w:r w:rsidR="00A4154B">
          <w:rPr>
            <w:noProof/>
            <w:webHidden/>
          </w:rPr>
          <w:tab/>
        </w:r>
        <w:r w:rsidR="00A4154B">
          <w:rPr>
            <w:noProof/>
            <w:webHidden/>
          </w:rPr>
          <w:fldChar w:fldCharType="begin"/>
        </w:r>
        <w:r w:rsidR="00A4154B">
          <w:rPr>
            <w:noProof/>
            <w:webHidden/>
          </w:rPr>
          <w:instrText xml:space="preserve"> PAGEREF _Toc520197364 \h </w:instrText>
        </w:r>
        <w:r w:rsidR="00A4154B">
          <w:rPr>
            <w:noProof/>
            <w:webHidden/>
          </w:rPr>
        </w:r>
        <w:r w:rsidR="00A4154B">
          <w:rPr>
            <w:noProof/>
            <w:webHidden/>
          </w:rPr>
          <w:fldChar w:fldCharType="separate"/>
        </w:r>
        <w:r w:rsidR="00A4154B">
          <w:rPr>
            <w:noProof/>
            <w:webHidden/>
          </w:rPr>
          <w:t>6</w:t>
        </w:r>
        <w:r w:rsidR="00A4154B">
          <w:rPr>
            <w:noProof/>
            <w:webHidden/>
          </w:rPr>
          <w:fldChar w:fldCharType="end"/>
        </w:r>
      </w:hyperlink>
    </w:p>
    <w:p w14:paraId="0D24F90C" w14:textId="77777777" w:rsidR="00A4154B" w:rsidRDefault="003E627F">
      <w:pPr>
        <w:pStyle w:val="TOC2"/>
        <w:rPr>
          <w:rFonts w:eastAsiaTheme="minorEastAsia" w:cstheme="minorBidi"/>
          <w:smallCaps w:val="0"/>
          <w:noProof/>
          <w:sz w:val="22"/>
          <w:szCs w:val="22"/>
          <w:lang w:eastAsia="de-DE" w:bidi="ar-SA"/>
        </w:rPr>
      </w:pPr>
      <w:hyperlink w:anchor="_Toc520197365" w:history="1">
        <w:r w:rsidR="00A4154B" w:rsidRPr="00075E08">
          <w:rPr>
            <w:rStyle w:val="Hyperlink"/>
            <w:noProof/>
          </w:rPr>
          <w:t>A.</w:t>
        </w:r>
        <w:r w:rsidR="00A4154B">
          <w:rPr>
            <w:rFonts w:eastAsiaTheme="minorEastAsia" w:cstheme="minorBidi"/>
            <w:smallCaps w:val="0"/>
            <w:noProof/>
            <w:sz w:val="22"/>
            <w:szCs w:val="22"/>
            <w:lang w:eastAsia="de-DE" w:bidi="ar-SA"/>
          </w:rPr>
          <w:tab/>
        </w:r>
        <w:r w:rsidR="00A4154B" w:rsidRPr="00075E08">
          <w:rPr>
            <w:rStyle w:val="Hyperlink"/>
            <w:noProof/>
          </w:rPr>
          <w:t>Profiling</w:t>
        </w:r>
        <w:r w:rsidR="00A4154B">
          <w:rPr>
            <w:noProof/>
            <w:webHidden/>
          </w:rPr>
          <w:tab/>
        </w:r>
        <w:r w:rsidR="00A4154B">
          <w:rPr>
            <w:noProof/>
            <w:webHidden/>
          </w:rPr>
          <w:fldChar w:fldCharType="begin"/>
        </w:r>
        <w:r w:rsidR="00A4154B">
          <w:rPr>
            <w:noProof/>
            <w:webHidden/>
          </w:rPr>
          <w:instrText xml:space="preserve"> PAGEREF _Toc520197365 \h </w:instrText>
        </w:r>
        <w:r w:rsidR="00A4154B">
          <w:rPr>
            <w:noProof/>
            <w:webHidden/>
          </w:rPr>
        </w:r>
        <w:r w:rsidR="00A4154B">
          <w:rPr>
            <w:noProof/>
            <w:webHidden/>
          </w:rPr>
          <w:fldChar w:fldCharType="separate"/>
        </w:r>
        <w:r w:rsidR="00A4154B">
          <w:rPr>
            <w:noProof/>
            <w:webHidden/>
          </w:rPr>
          <w:t>7</w:t>
        </w:r>
        <w:r w:rsidR="00A4154B">
          <w:rPr>
            <w:noProof/>
            <w:webHidden/>
          </w:rPr>
          <w:fldChar w:fldCharType="end"/>
        </w:r>
      </w:hyperlink>
    </w:p>
    <w:p w14:paraId="5E72FB0D" w14:textId="77777777" w:rsidR="00A4154B" w:rsidRDefault="003E627F">
      <w:pPr>
        <w:pStyle w:val="TOC2"/>
        <w:rPr>
          <w:rFonts w:eastAsiaTheme="minorEastAsia" w:cstheme="minorBidi"/>
          <w:smallCaps w:val="0"/>
          <w:noProof/>
          <w:sz w:val="22"/>
          <w:szCs w:val="22"/>
          <w:lang w:eastAsia="de-DE" w:bidi="ar-SA"/>
        </w:rPr>
      </w:pPr>
      <w:hyperlink w:anchor="_Toc520197366" w:history="1">
        <w:r w:rsidR="00A4154B" w:rsidRPr="00075E08">
          <w:rPr>
            <w:rStyle w:val="Hyperlink"/>
            <w:noProof/>
          </w:rPr>
          <w:t>B.</w:t>
        </w:r>
        <w:r w:rsidR="00A4154B">
          <w:rPr>
            <w:rFonts w:eastAsiaTheme="minorEastAsia" w:cstheme="minorBidi"/>
            <w:smallCaps w:val="0"/>
            <w:noProof/>
            <w:sz w:val="22"/>
            <w:szCs w:val="22"/>
            <w:lang w:eastAsia="de-DE" w:bidi="ar-SA"/>
          </w:rPr>
          <w:tab/>
        </w:r>
        <w:r w:rsidR="00A4154B" w:rsidRPr="00075E08">
          <w:rPr>
            <w:rStyle w:val="Hyperlink"/>
            <w:noProof/>
          </w:rPr>
          <w:t>Automatisierte Entscheidungsfindung</w:t>
        </w:r>
        <w:r w:rsidR="00A4154B">
          <w:rPr>
            <w:noProof/>
            <w:webHidden/>
          </w:rPr>
          <w:tab/>
        </w:r>
        <w:r w:rsidR="00A4154B">
          <w:rPr>
            <w:noProof/>
            <w:webHidden/>
          </w:rPr>
          <w:fldChar w:fldCharType="begin"/>
        </w:r>
        <w:r w:rsidR="00A4154B">
          <w:rPr>
            <w:noProof/>
            <w:webHidden/>
          </w:rPr>
          <w:instrText xml:space="preserve"> PAGEREF _Toc520197366 \h </w:instrText>
        </w:r>
        <w:r w:rsidR="00A4154B">
          <w:rPr>
            <w:noProof/>
            <w:webHidden/>
          </w:rPr>
        </w:r>
        <w:r w:rsidR="00A4154B">
          <w:rPr>
            <w:noProof/>
            <w:webHidden/>
          </w:rPr>
          <w:fldChar w:fldCharType="separate"/>
        </w:r>
        <w:r w:rsidR="00A4154B">
          <w:rPr>
            <w:noProof/>
            <w:webHidden/>
          </w:rPr>
          <w:t>8</w:t>
        </w:r>
        <w:r w:rsidR="00A4154B">
          <w:rPr>
            <w:noProof/>
            <w:webHidden/>
          </w:rPr>
          <w:fldChar w:fldCharType="end"/>
        </w:r>
      </w:hyperlink>
    </w:p>
    <w:p w14:paraId="7C161CAD" w14:textId="77777777" w:rsidR="00A4154B" w:rsidRDefault="003E627F">
      <w:pPr>
        <w:pStyle w:val="TOC2"/>
        <w:rPr>
          <w:rFonts w:eastAsiaTheme="minorEastAsia" w:cstheme="minorBidi"/>
          <w:smallCaps w:val="0"/>
          <w:noProof/>
          <w:sz w:val="22"/>
          <w:szCs w:val="22"/>
          <w:lang w:eastAsia="de-DE" w:bidi="ar-SA"/>
        </w:rPr>
      </w:pPr>
      <w:hyperlink w:anchor="_Toc520197367" w:history="1">
        <w:r w:rsidR="00A4154B" w:rsidRPr="00075E08">
          <w:rPr>
            <w:rStyle w:val="Hyperlink"/>
            <w:noProof/>
          </w:rPr>
          <w:t>C.</w:t>
        </w:r>
        <w:r w:rsidR="00A4154B">
          <w:rPr>
            <w:rFonts w:eastAsiaTheme="minorEastAsia" w:cstheme="minorBidi"/>
            <w:smallCaps w:val="0"/>
            <w:noProof/>
            <w:sz w:val="22"/>
            <w:szCs w:val="22"/>
            <w:lang w:eastAsia="de-DE" w:bidi="ar-SA"/>
          </w:rPr>
          <w:tab/>
        </w:r>
        <w:r w:rsidR="00A4154B" w:rsidRPr="00075E08">
          <w:rPr>
            <w:rStyle w:val="Hyperlink"/>
            <w:noProof/>
          </w:rPr>
          <w:t>Behandlung der Konzepte in der DSGVO</w:t>
        </w:r>
        <w:r w:rsidR="00A4154B">
          <w:rPr>
            <w:noProof/>
            <w:webHidden/>
          </w:rPr>
          <w:tab/>
        </w:r>
        <w:r w:rsidR="00A4154B">
          <w:rPr>
            <w:noProof/>
            <w:webHidden/>
          </w:rPr>
          <w:fldChar w:fldCharType="begin"/>
        </w:r>
        <w:r w:rsidR="00A4154B">
          <w:rPr>
            <w:noProof/>
            <w:webHidden/>
          </w:rPr>
          <w:instrText xml:space="preserve"> PAGEREF _Toc520197367 \h </w:instrText>
        </w:r>
        <w:r w:rsidR="00A4154B">
          <w:rPr>
            <w:noProof/>
            <w:webHidden/>
          </w:rPr>
        </w:r>
        <w:r w:rsidR="00A4154B">
          <w:rPr>
            <w:noProof/>
            <w:webHidden/>
          </w:rPr>
          <w:fldChar w:fldCharType="separate"/>
        </w:r>
        <w:r w:rsidR="00A4154B">
          <w:rPr>
            <w:noProof/>
            <w:webHidden/>
          </w:rPr>
          <w:t>9</w:t>
        </w:r>
        <w:r w:rsidR="00A4154B">
          <w:rPr>
            <w:noProof/>
            <w:webHidden/>
          </w:rPr>
          <w:fldChar w:fldCharType="end"/>
        </w:r>
      </w:hyperlink>
    </w:p>
    <w:p w14:paraId="77571BD2" w14:textId="77777777" w:rsidR="00A4154B" w:rsidRDefault="003E627F">
      <w:pPr>
        <w:pStyle w:val="TOC1"/>
        <w:rPr>
          <w:rFonts w:eastAsiaTheme="minorEastAsia" w:cstheme="minorBidi"/>
          <w:b w:val="0"/>
          <w:bCs w:val="0"/>
          <w:caps w:val="0"/>
          <w:noProof/>
          <w:sz w:val="22"/>
          <w:szCs w:val="22"/>
          <w:lang w:eastAsia="de-DE" w:bidi="ar-SA"/>
        </w:rPr>
      </w:pPr>
      <w:hyperlink w:anchor="_Toc520197368" w:history="1">
        <w:r w:rsidR="00A4154B" w:rsidRPr="00075E08">
          <w:rPr>
            <w:rStyle w:val="Hyperlink"/>
            <w:noProof/>
          </w:rPr>
          <w:t>III.</w:t>
        </w:r>
        <w:r w:rsidR="00A4154B">
          <w:rPr>
            <w:rFonts w:eastAsiaTheme="minorEastAsia" w:cstheme="minorBidi"/>
            <w:b w:val="0"/>
            <w:bCs w:val="0"/>
            <w:caps w:val="0"/>
            <w:noProof/>
            <w:sz w:val="22"/>
            <w:szCs w:val="22"/>
            <w:lang w:eastAsia="de-DE" w:bidi="ar-SA"/>
          </w:rPr>
          <w:tab/>
        </w:r>
        <w:r w:rsidR="00A4154B" w:rsidRPr="00075E08">
          <w:rPr>
            <w:rStyle w:val="Hyperlink"/>
            <w:noProof/>
          </w:rPr>
          <w:t>Allgemeine Bestimmungen zu Profiling und automatisierten Entscheidungen</w:t>
        </w:r>
        <w:r w:rsidR="00A4154B">
          <w:rPr>
            <w:noProof/>
            <w:webHidden/>
          </w:rPr>
          <w:tab/>
        </w:r>
        <w:r w:rsidR="00A4154B">
          <w:rPr>
            <w:noProof/>
            <w:webHidden/>
          </w:rPr>
          <w:fldChar w:fldCharType="begin"/>
        </w:r>
        <w:r w:rsidR="00A4154B">
          <w:rPr>
            <w:noProof/>
            <w:webHidden/>
          </w:rPr>
          <w:instrText xml:space="preserve"> PAGEREF _Toc520197368 \h </w:instrText>
        </w:r>
        <w:r w:rsidR="00A4154B">
          <w:rPr>
            <w:noProof/>
            <w:webHidden/>
          </w:rPr>
        </w:r>
        <w:r w:rsidR="00A4154B">
          <w:rPr>
            <w:noProof/>
            <w:webHidden/>
          </w:rPr>
          <w:fldChar w:fldCharType="separate"/>
        </w:r>
        <w:r w:rsidR="00A4154B">
          <w:rPr>
            <w:noProof/>
            <w:webHidden/>
          </w:rPr>
          <w:t>10</w:t>
        </w:r>
        <w:r w:rsidR="00A4154B">
          <w:rPr>
            <w:noProof/>
            <w:webHidden/>
          </w:rPr>
          <w:fldChar w:fldCharType="end"/>
        </w:r>
      </w:hyperlink>
    </w:p>
    <w:p w14:paraId="63D3349C" w14:textId="77777777" w:rsidR="00A4154B" w:rsidRDefault="003E627F">
      <w:pPr>
        <w:pStyle w:val="TOC2"/>
        <w:rPr>
          <w:rFonts w:eastAsiaTheme="minorEastAsia" w:cstheme="minorBidi"/>
          <w:smallCaps w:val="0"/>
          <w:noProof/>
          <w:sz w:val="22"/>
          <w:szCs w:val="22"/>
          <w:lang w:eastAsia="de-DE" w:bidi="ar-SA"/>
        </w:rPr>
      </w:pPr>
      <w:hyperlink w:anchor="_Toc520197369" w:history="1">
        <w:r w:rsidR="00A4154B" w:rsidRPr="00075E08">
          <w:rPr>
            <w:rStyle w:val="Hyperlink"/>
            <w:noProof/>
          </w:rPr>
          <w:t>A.</w:t>
        </w:r>
        <w:r w:rsidR="00A4154B">
          <w:rPr>
            <w:rFonts w:eastAsiaTheme="minorEastAsia" w:cstheme="minorBidi"/>
            <w:smallCaps w:val="0"/>
            <w:noProof/>
            <w:sz w:val="22"/>
            <w:szCs w:val="22"/>
            <w:lang w:eastAsia="de-DE" w:bidi="ar-SA"/>
          </w:rPr>
          <w:tab/>
        </w:r>
        <w:r w:rsidR="00A4154B" w:rsidRPr="00075E08">
          <w:rPr>
            <w:rStyle w:val="Hyperlink"/>
            <w:noProof/>
          </w:rPr>
          <w:t>Datenschutzgrundsätze</w:t>
        </w:r>
        <w:r w:rsidR="00A4154B">
          <w:rPr>
            <w:noProof/>
            <w:webHidden/>
          </w:rPr>
          <w:tab/>
        </w:r>
        <w:r w:rsidR="00A4154B">
          <w:rPr>
            <w:noProof/>
            <w:webHidden/>
          </w:rPr>
          <w:fldChar w:fldCharType="begin"/>
        </w:r>
        <w:r w:rsidR="00A4154B">
          <w:rPr>
            <w:noProof/>
            <w:webHidden/>
          </w:rPr>
          <w:instrText xml:space="preserve"> PAGEREF _Toc520197369 \h </w:instrText>
        </w:r>
        <w:r w:rsidR="00A4154B">
          <w:rPr>
            <w:noProof/>
            <w:webHidden/>
          </w:rPr>
        </w:r>
        <w:r w:rsidR="00A4154B">
          <w:rPr>
            <w:noProof/>
            <w:webHidden/>
          </w:rPr>
          <w:fldChar w:fldCharType="separate"/>
        </w:r>
        <w:r w:rsidR="00A4154B">
          <w:rPr>
            <w:noProof/>
            <w:webHidden/>
          </w:rPr>
          <w:t>10</w:t>
        </w:r>
        <w:r w:rsidR="00A4154B">
          <w:rPr>
            <w:noProof/>
            <w:webHidden/>
          </w:rPr>
          <w:fldChar w:fldCharType="end"/>
        </w:r>
      </w:hyperlink>
    </w:p>
    <w:p w14:paraId="38961F1C" w14:textId="77777777" w:rsidR="00A4154B" w:rsidRDefault="003E627F">
      <w:pPr>
        <w:pStyle w:val="TOC3"/>
        <w:rPr>
          <w:rFonts w:eastAsiaTheme="minorEastAsia" w:cstheme="minorBidi"/>
          <w:i w:val="0"/>
          <w:iCs w:val="0"/>
          <w:noProof/>
          <w:sz w:val="22"/>
          <w:szCs w:val="22"/>
          <w:lang w:eastAsia="de-DE" w:bidi="ar-SA"/>
        </w:rPr>
      </w:pPr>
      <w:hyperlink w:anchor="_Toc520197370" w:history="1">
        <w:r w:rsidR="00A4154B" w:rsidRPr="00075E08">
          <w:rPr>
            <w:rStyle w:val="Hyperlink"/>
            <w:noProof/>
          </w:rPr>
          <w:t>1.</w:t>
        </w:r>
        <w:r w:rsidR="00A4154B">
          <w:rPr>
            <w:rFonts w:eastAsiaTheme="minorEastAsia" w:cstheme="minorBidi"/>
            <w:i w:val="0"/>
            <w:iCs w:val="0"/>
            <w:noProof/>
            <w:sz w:val="22"/>
            <w:szCs w:val="22"/>
            <w:lang w:eastAsia="de-DE" w:bidi="ar-SA"/>
          </w:rPr>
          <w:tab/>
        </w:r>
        <w:r w:rsidR="00A4154B" w:rsidRPr="00075E08">
          <w:rPr>
            <w:rStyle w:val="Hyperlink"/>
            <w:noProof/>
          </w:rPr>
          <w:t>Artikel 5 Absatz 1 Buchstabe a – Rechtmäßigkeit, Verarbeitung nach Treu und Glauben, Transparenz</w:t>
        </w:r>
        <w:r w:rsidR="00A4154B">
          <w:rPr>
            <w:noProof/>
            <w:webHidden/>
          </w:rPr>
          <w:tab/>
        </w:r>
        <w:r w:rsidR="00A4154B">
          <w:rPr>
            <w:noProof/>
            <w:webHidden/>
          </w:rPr>
          <w:fldChar w:fldCharType="begin"/>
        </w:r>
        <w:r w:rsidR="00A4154B">
          <w:rPr>
            <w:noProof/>
            <w:webHidden/>
          </w:rPr>
          <w:instrText xml:space="preserve"> PAGEREF _Toc520197370 \h </w:instrText>
        </w:r>
        <w:r w:rsidR="00A4154B">
          <w:rPr>
            <w:noProof/>
            <w:webHidden/>
          </w:rPr>
        </w:r>
        <w:r w:rsidR="00A4154B">
          <w:rPr>
            <w:noProof/>
            <w:webHidden/>
          </w:rPr>
          <w:fldChar w:fldCharType="separate"/>
        </w:r>
        <w:r w:rsidR="00A4154B">
          <w:rPr>
            <w:noProof/>
            <w:webHidden/>
          </w:rPr>
          <w:t>10</w:t>
        </w:r>
        <w:r w:rsidR="00A4154B">
          <w:rPr>
            <w:noProof/>
            <w:webHidden/>
          </w:rPr>
          <w:fldChar w:fldCharType="end"/>
        </w:r>
      </w:hyperlink>
    </w:p>
    <w:p w14:paraId="72345839" w14:textId="77777777" w:rsidR="00A4154B" w:rsidRDefault="003E627F">
      <w:pPr>
        <w:pStyle w:val="TOC3"/>
        <w:rPr>
          <w:rFonts w:eastAsiaTheme="minorEastAsia" w:cstheme="minorBidi"/>
          <w:i w:val="0"/>
          <w:iCs w:val="0"/>
          <w:noProof/>
          <w:sz w:val="22"/>
          <w:szCs w:val="22"/>
          <w:lang w:eastAsia="de-DE" w:bidi="ar-SA"/>
        </w:rPr>
      </w:pPr>
      <w:hyperlink w:anchor="_Toc520197371" w:history="1">
        <w:r w:rsidR="00A4154B" w:rsidRPr="00075E08">
          <w:rPr>
            <w:rStyle w:val="Hyperlink"/>
            <w:noProof/>
          </w:rPr>
          <w:t>2.</w:t>
        </w:r>
        <w:r w:rsidR="00A4154B">
          <w:rPr>
            <w:rFonts w:eastAsiaTheme="minorEastAsia" w:cstheme="minorBidi"/>
            <w:i w:val="0"/>
            <w:iCs w:val="0"/>
            <w:noProof/>
            <w:sz w:val="22"/>
            <w:szCs w:val="22"/>
            <w:lang w:eastAsia="de-DE" w:bidi="ar-SA"/>
          </w:rPr>
          <w:tab/>
        </w:r>
        <w:r w:rsidR="00A4154B" w:rsidRPr="00075E08">
          <w:rPr>
            <w:rStyle w:val="Hyperlink"/>
            <w:noProof/>
          </w:rPr>
          <w:t>Artikel 5 Absatz 1 Buchstabe b Weiterverarbeitung und Zweckbindung</w:t>
        </w:r>
        <w:r w:rsidR="00A4154B">
          <w:rPr>
            <w:noProof/>
            <w:webHidden/>
          </w:rPr>
          <w:tab/>
        </w:r>
        <w:r w:rsidR="00A4154B">
          <w:rPr>
            <w:noProof/>
            <w:webHidden/>
          </w:rPr>
          <w:fldChar w:fldCharType="begin"/>
        </w:r>
        <w:r w:rsidR="00A4154B">
          <w:rPr>
            <w:noProof/>
            <w:webHidden/>
          </w:rPr>
          <w:instrText xml:space="preserve"> PAGEREF _Toc520197371 \h </w:instrText>
        </w:r>
        <w:r w:rsidR="00A4154B">
          <w:rPr>
            <w:noProof/>
            <w:webHidden/>
          </w:rPr>
        </w:r>
        <w:r w:rsidR="00A4154B">
          <w:rPr>
            <w:noProof/>
            <w:webHidden/>
          </w:rPr>
          <w:fldChar w:fldCharType="separate"/>
        </w:r>
        <w:r w:rsidR="00A4154B">
          <w:rPr>
            <w:noProof/>
            <w:webHidden/>
          </w:rPr>
          <w:t>11</w:t>
        </w:r>
        <w:r w:rsidR="00A4154B">
          <w:rPr>
            <w:noProof/>
            <w:webHidden/>
          </w:rPr>
          <w:fldChar w:fldCharType="end"/>
        </w:r>
      </w:hyperlink>
    </w:p>
    <w:p w14:paraId="5D2987DA" w14:textId="77777777" w:rsidR="00A4154B" w:rsidRDefault="003E627F">
      <w:pPr>
        <w:pStyle w:val="TOC3"/>
        <w:rPr>
          <w:rFonts w:eastAsiaTheme="minorEastAsia" w:cstheme="minorBidi"/>
          <w:i w:val="0"/>
          <w:iCs w:val="0"/>
          <w:noProof/>
          <w:sz w:val="22"/>
          <w:szCs w:val="22"/>
          <w:lang w:eastAsia="de-DE" w:bidi="ar-SA"/>
        </w:rPr>
      </w:pPr>
      <w:hyperlink w:anchor="_Toc520197372" w:history="1">
        <w:r w:rsidR="00A4154B" w:rsidRPr="00075E08">
          <w:rPr>
            <w:rStyle w:val="Hyperlink"/>
            <w:noProof/>
          </w:rPr>
          <w:t>3.</w:t>
        </w:r>
        <w:r w:rsidR="00A4154B">
          <w:rPr>
            <w:rFonts w:eastAsiaTheme="minorEastAsia" w:cstheme="minorBidi"/>
            <w:i w:val="0"/>
            <w:iCs w:val="0"/>
            <w:noProof/>
            <w:sz w:val="22"/>
            <w:szCs w:val="22"/>
            <w:lang w:eastAsia="de-DE" w:bidi="ar-SA"/>
          </w:rPr>
          <w:tab/>
        </w:r>
        <w:r w:rsidR="00A4154B" w:rsidRPr="00075E08">
          <w:rPr>
            <w:rStyle w:val="Hyperlink"/>
            <w:noProof/>
          </w:rPr>
          <w:t>Artikel 5 Absatz 1 Buchstabe c Datenminimierung</w:t>
        </w:r>
        <w:r w:rsidR="00A4154B">
          <w:rPr>
            <w:noProof/>
            <w:webHidden/>
          </w:rPr>
          <w:tab/>
        </w:r>
        <w:r w:rsidR="00A4154B">
          <w:rPr>
            <w:noProof/>
            <w:webHidden/>
          </w:rPr>
          <w:fldChar w:fldCharType="begin"/>
        </w:r>
        <w:r w:rsidR="00A4154B">
          <w:rPr>
            <w:noProof/>
            <w:webHidden/>
          </w:rPr>
          <w:instrText xml:space="preserve"> PAGEREF _Toc520197372 \h </w:instrText>
        </w:r>
        <w:r w:rsidR="00A4154B">
          <w:rPr>
            <w:noProof/>
            <w:webHidden/>
          </w:rPr>
        </w:r>
        <w:r w:rsidR="00A4154B">
          <w:rPr>
            <w:noProof/>
            <w:webHidden/>
          </w:rPr>
          <w:fldChar w:fldCharType="separate"/>
        </w:r>
        <w:r w:rsidR="00A4154B">
          <w:rPr>
            <w:noProof/>
            <w:webHidden/>
          </w:rPr>
          <w:t>12</w:t>
        </w:r>
        <w:r w:rsidR="00A4154B">
          <w:rPr>
            <w:noProof/>
            <w:webHidden/>
          </w:rPr>
          <w:fldChar w:fldCharType="end"/>
        </w:r>
      </w:hyperlink>
    </w:p>
    <w:p w14:paraId="1D4DADDC" w14:textId="77777777" w:rsidR="00A4154B" w:rsidRDefault="003E627F">
      <w:pPr>
        <w:pStyle w:val="TOC3"/>
        <w:rPr>
          <w:rFonts w:eastAsiaTheme="minorEastAsia" w:cstheme="minorBidi"/>
          <w:i w:val="0"/>
          <w:iCs w:val="0"/>
          <w:noProof/>
          <w:sz w:val="22"/>
          <w:szCs w:val="22"/>
          <w:lang w:eastAsia="de-DE" w:bidi="ar-SA"/>
        </w:rPr>
      </w:pPr>
      <w:hyperlink w:anchor="_Toc520197373" w:history="1">
        <w:r w:rsidR="00A4154B" w:rsidRPr="00075E08">
          <w:rPr>
            <w:rStyle w:val="Hyperlink"/>
            <w:noProof/>
          </w:rPr>
          <w:t>4.</w:t>
        </w:r>
        <w:r w:rsidR="00A4154B">
          <w:rPr>
            <w:rFonts w:eastAsiaTheme="minorEastAsia" w:cstheme="minorBidi"/>
            <w:i w:val="0"/>
            <w:iCs w:val="0"/>
            <w:noProof/>
            <w:sz w:val="22"/>
            <w:szCs w:val="22"/>
            <w:lang w:eastAsia="de-DE" w:bidi="ar-SA"/>
          </w:rPr>
          <w:tab/>
        </w:r>
        <w:r w:rsidR="00A4154B" w:rsidRPr="00075E08">
          <w:rPr>
            <w:rStyle w:val="Hyperlink"/>
            <w:noProof/>
          </w:rPr>
          <w:t>Artikel 5 Absatz 1 Buchstabe d Richtigkeit</w:t>
        </w:r>
        <w:r w:rsidR="00A4154B">
          <w:rPr>
            <w:noProof/>
            <w:webHidden/>
          </w:rPr>
          <w:tab/>
        </w:r>
        <w:r w:rsidR="00A4154B">
          <w:rPr>
            <w:noProof/>
            <w:webHidden/>
          </w:rPr>
          <w:fldChar w:fldCharType="begin"/>
        </w:r>
        <w:r w:rsidR="00A4154B">
          <w:rPr>
            <w:noProof/>
            <w:webHidden/>
          </w:rPr>
          <w:instrText xml:space="preserve"> PAGEREF _Toc520197373 \h </w:instrText>
        </w:r>
        <w:r w:rsidR="00A4154B">
          <w:rPr>
            <w:noProof/>
            <w:webHidden/>
          </w:rPr>
        </w:r>
        <w:r w:rsidR="00A4154B">
          <w:rPr>
            <w:noProof/>
            <w:webHidden/>
          </w:rPr>
          <w:fldChar w:fldCharType="separate"/>
        </w:r>
        <w:r w:rsidR="00A4154B">
          <w:rPr>
            <w:noProof/>
            <w:webHidden/>
          </w:rPr>
          <w:t>12</w:t>
        </w:r>
        <w:r w:rsidR="00A4154B">
          <w:rPr>
            <w:noProof/>
            <w:webHidden/>
          </w:rPr>
          <w:fldChar w:fldCharType="end"/>
        </w:r>
      </w:hyperlink>
    </w:p>
    <w:p w14:paraId="48138778" w14:textId="77777777" w:rsidR="00A4154B" w:rsidRDefault="003E627F">
      <w:pPr>
        <w:pStyle w:val="TOC3"/>
        <w:rPr>
          <w:rFonts w:eastAsiaTheme="minorEastAsia" w:cstheme="minorBidi"/>
          <w:i w:val="0"/>
          <w:iCs w:val="0"/>
          <w:noProof/>
          <w:sz w:val="22"/>
          <w:szCs w:val="22"/>
          <w:lang w:eastAsia="de-DE" w:bidi="ar-SA"/>
        </w:rPr>
      </w:pPr>
      <w:hyperlink w:anchor="_Toc520197374" w:history="1">
        <w:r w:rsidR="00A4154B" w:rsidRPr="00075E08">
          <w:rPr>
            <w:rStyle w:val="Hyperlink"/>
            <w:noProof/>
          </w:rPr>
          <w:t>5.</w:t>
        </w:r>
        <w:r w:rsidR="00A4154B">
          <w:rPr>
            <w:rFonts w:eastAsiaTheme="minorEastAsia" w:cstheme="minorBidi"/>
            <w:i w:val="0"/>
            <w:iCs w:val="0"/>
            <w:noProof/>
            <w:sz w:val="22"/>
            <w:szCs w:val="22"/>
            <w:lang w:eastAsia="de-DE" w:bidi="ar-SA"/>
          </w:rPr>
          <w:tab/>
        </w:r>
        <w:r w:rsidR="00A4154B" w:rsidRPr="00075E08">
          <w:rPr>
            <w:rStyle w:val="Hyperlink"/>
            <w:noProof/>
          </w:rPr>
          <w:t>Artikel 5 Absatz 1 Buchstabe e Speicherbegrenzung</w:t>
        </w:r>
        <w:r w:rsidR="00A4154B">
          <w:rPr>
            <w:noProof/>
            <w:webHidden/>
          </w:rPr>
          <w:tab/>
        </w:r>
        <w:r w:rsidR="00A4154B">
          <w:rPr>
            <w:noProof/>
            <w:webHidden/>
          </w:rPr>
          <w:fldChar w:fldCharType="begin"/>
        </w:r>
        <w:r w:rsidR="00A4154B">
          <w:rPr>
            <w:noProof/>
            <w:webHidden/>
          </w:rPr>
          <w:instrText xml:space="preserve"> PAGEREF _Toc520197374 \h </w:instrText>
        </w:r>
        <w:r w:rsidR="00A4154B">
          <w:rPr>
            <w:noProof/>
            <w:webHidden/>
          </w:rPr>
        </w:r>
        <w:r w:rsidR="00A4154B">
          <w:rPr>
            <w:noProof/>
            <w:webHidden/>
          </w:rPr>
          <w:fldChar w:fldCharType="separate"/>
        </w:r>
        <w:r w:rsidR="00A4154B">
          <w:rPr>
            <w:noProof/>
            <w:webHidden/>
          </w:rPr>
          <w:t>13</w:t>
        </w:r>
        <w:r w:rsidR="00A4154B">
          <w:rPr>
            <w:noProof/>
            <w:webHidden/>
          </w:rPr>
          <w:fldChar w:fldCharType="end"/>
        </w:r>
      </w:hyperlink>
    </w:p>
    <w:p w14:paraId="3040E96D" w14:textId="77777777" w:rsidR="00A4154B" w:rsidRDefault="003E627F">
      <w:pPr>
        <w:pStyle w:val="TOC2"/>
        <w:rPr>
          <w:rFonts w:eastAsiaTheme="minorEastAsia" w:cstheme="minorBidi"/>
          <w:smallCaps w:val="0"/>
          <w:noProof/>
          <w:sz w:val="22"/>
          <w:szCs w:val="22"/>
          <w:lang w:eastAsia="de-DE" w:bidi="ar-SA"/>
        </w:rPr>
      </w:pPr>
      <w:hyperlink w:anchor="_Toc520197375" w:history="1">
        <w:r w:rsidR="00A4154B" w:rsidRPr="00075E08">
          <w:rPr>
            <w:rStyle w:val="Hyperlink"/>
            <w:noProof/>
          </w:rPr>
          <w:t>B.</w:t>
        </w:r>
        <w:r w:rsidR="00A4154B">
          <w:rPr>
            <w:rFonts w:eastAsiaTheme="minorEastAsia" w:cstheme="minorBidi"/>
            <w:smallCaps w:val="0"/>
            <w:noProof/>
            <w:sz w:val="22"/>
            <w:szCs w:val="22"/>
            <w:lang w:eastAsia="de-DE" w:bidi="ar-SA"/>
          </w:rPr>
          <w:tab/>
        </w:r>
        <w:r w:rsidR="00A4154B" w:rsidRPr="00075E08">
          <w:rPr>
            <w:rStyle w:val="Hyperlink"/>
            <w:noProof/>
          </w:rPr>
          <w:t>Rechtsgrundlagen für die Verarbeitung</w:t>
        </w:r>
        <w:r w:rsidR="00A4154B">
          <w:rPr>
            <w:noProof/>
            <w:webHidden/>
          </w:rPr>
          <w:tab/>
        </w:r>
        <w:r w:rsidR="00A4154B">
          <w:rPr>
            <w:noProof/>
            <w:webHidden/>
          </w:rPr>
          <w:fldChar w:fldCharType="begin"/>
        </w:r>
        <w:r w:rsidR="00A4154B">
          <w:rPr>
            <w:noProof/>
            <w:webHidden/>
          </w:rPr>
          <w:instrText xml:space="preserve"> PAGEREF _Toc520197375 \h </w:instrText>
        </w:r>
        <w:r w:rsidR="00A4154B">
          <w:rPr>
            <w:noProof/>
            <w:webHidden/>
          </w:rPr>
        </w:r>
        <w:r w:rsidR="00A4154B">
          <w:rPr>
            <w:noProof/>
            <w:webHidden/>
          </w:rPr>
          <w:fldChar w:fldCharType="separate"/>
        </w:r>
        <w:r w:rsidR="00A4154B">
          <w:rPr>
            <w:noProof/>
            <w:webHidden/>
          </w:rPr>
          <w:t>13</w:t>
        </w:r>
        <w:r w:rsidR="00A4154B">
          <w:rPr>
            <w:noProof/>
            <w:webHidden/>
          </w:rPr>
          <w:fldChar w:fldCharType="end"/>
        </w:r>
      </w:hyperlink>
    </w:p>
    <w:p w14:paraId="4547C47A" w14:textId="77777777" w:rsidR="00A4154B" w:rsidRDefault="003E627F">
      <w:pPr>
        <w:pStyle w:val="TOC3"/>
        <w:rPr>
          <w:rFonts w:eastAsiaTheme="minorEastAsia" w:cstheme="minorBidi"/>
          <w:i w:val="0"/>
          <w:iCs w:val="0"/>
          <w:noProof/>
          <w:sz w:val="22"/>
          <w:szCs w:val="22"/>
          <w:lang w:eastAsia="de-DE" w:bidi="ar-SA"/>
        </w:rPr>
      </w:pPr>
      <w:hyperlink w:anchor="_Toc520197376" w:history="1">
        <w:r w:rsidR="00A4154B" w:rsidRPr="00075E08">
          <w:rPr>
            <w:rStyle w:val="Hyperlink"/>
            <w:noProof/>
          </w:rPr>
          <w:t>1.</w:t>
        </w:r>
        <w:r w:rsidR="00A4154B">
          <w:rPr>
            <w:rFonts w:eastAsiaTheme="minorEastAsia" w:cstheme="minorBidi"/>
            <w:i w:val="0"/>
            <w:iCs w:val="0"/>
            <w:noProof/>
            <w:sz w:val="22"/>
            <w:szCs w:val="22"/>
            <w:lang w:eastAsia="de-DE" w:bidi="ar-SA"/>
          </w:rPr>
          <w:tab/>
        </w:r>
        <w:r w:rsidR="00A4154B" w:rsidRPr="00075E08">
          <w:rPr>
            <w:rStyle w:val="Hyperlink"/>
            <w:noProof/>
          </w:rPr>
          <w:t>Artikel 6 Absatz 1 Buchstabe a Einwilligung</w:t>
        </w:r>
        <w:r w:rsidR="00A4154B">
          <w:rPr>
            <w:noProof/>
            <w:webHidden/>
          </w:rPr>
          <w:tab/>
        </w:r>
        <w:r w:rsidR="00A4154B">
          <w:rPr>
            <w:noProof/>
            <w:webHidden/>
          </w:rPr>
          <w:fldChar w:fldCharType="begin"/>
        </w:r>
        <w:r w:rsidR="00A4154B">
          <w:rPr>
            <w:noProof/>
            <w:webHidden/>
          </w:rPr>
          <w:instrText xml:space="preserve"> PAGEREF _Toc520197376 \h </w:instrText>
        </w:r>
        <w:r w:rsidR="00A4154B">
          <w:rPr>
            <w:noProof/>
            <w:webHidden/>
          </w:rPr>
        </w:r>
        <w:r w:rsidR="00A4154B">
          <w:rPr>
            <w:noProof/>
            <w:webHidden/>
          </w:rPr>
          <w:fldChar w:fldCharType="separate"/>
        </w:r>
        <w:r w:rsidR="00A4154B">
          <w:rPr>
            <w:noProof/>
            <w:webHidden/>
          </w:rPr>
          <w:t>13</w:t>
        </w:r>
        <w:r w:rsidR="00A4154B">
          <w:rPr>
            <w:noProof/>
            <w:webHidden/>
          </w:rPr>
          <w:fldChar w:fldCharType="end"/>
        </w:r>
      </w:hyperlink>
    </w:p>
    <w:p w14:paraId="6D4959E7" w14:textId="77777777" w:rsidR="00A4154B" w:rsidRDefault="003E627F">
      <w:pPr>
        <w:pStyle w:val="TOC3"/>
        <w:rPr>
          <w:rFonts w:eastAsiaTheme="minorEastAsia" w:cstheme="minorBidi"/>
          <w:i w:val="0"/>
          <w:iCs w:val="0"/>
          <w:noProof/>
          <w:sz w:val="22"/>
          <w:szCs w:val="22"/>
          <w:lang w:eastAsia="de-DE" w:bidi="ar-SA"/>
        </w:rPr>
      </w:pPr>
      <w:hyperlink w:anchor="_Toc520197377" w:history="1">
        <w:r w:rsidR="00A4154B" w:rsidRPr="00075E08">
          <w:rPr>
            <w:rStyle w:val="Hyperlink"/>
            <w:noProof/>
          </w:rPr>
          <w:t>2.</w:t>
        </w:r>
        <w:r w:rsidR="00A4154B">
          <w:rPr>
            <w:rFonts w:eastAsiaTheme="minorEastAsia" w:cstheme="minorBidi"/>
            <w:i w:val="0"/>
            <w:iCs w:val="0"/>
            <w:noProof/>
            <w:sz w:val="22"/>
            <w:szCs w:val="22"/>
            <w:lang w:eastAsia="de-DE" w:bidi="ar-SA"/>
          </w:rPr>
          <w:tab/>
        </w:r>
        <w:r w:rsidR="00A4154B" w:rsidRPr="00075E08">
          <w:rPr>
            <w:rStyle w:val="Hyperlink"/>
            <w:noProof/>
          </w:rPr>
          <w:t>Artikel 6 Absatz 1 Buchstabe b – für die Erfüllung eines Vertrags erforderlich</w:t>
        </w:r>
        <w:r w:rsidR="00A4154B">
          <w:rPr>
            <w:noProof/>
            <w:webHidden/>
          </w:rPr>
          <w:tab/>
        </w:r>
        <w:r w:rsidR="00A4154B">
          <w:rPr>
            <w:noProof/>
            <w:webHidden/>
          </w:rPr>
          <w:fldChar w:fldCharType="begin"/>
        </w:r>
        <w:r w:rsidR="00A4154B">
          <w:rPr>
            <w:noProof/>
            <w:webHidden/>
          </w:rPr>
          <w:instrText xml:space="preserve"> PAGEREF _Toc520197377 \h </w:instrText>
        </w:r>
        <w:r w:rsidR="00A4154B">
          <w:rPr>
            <w:noProof/>
            <w:webHidden/>
          </w:rPr>
        </w:r>
        <w:r w:rsidR="00A4154B">
          <w:rPr>
            <w:noProof/>
            <w:webHidden/>
          </w:rPr>
          <w:fldChar w:fldCharType="separate"/>
        </w:r>
        <w:r w:rsidR="00A4154B">
          <w:rPr>
            <w:noProof/>
            <w:webHidden/>
          </w:rPr>
          <w:t>14</w:t>
        </w:r>
        <w:r w:rsidR="00A4154B">
          <w:rPr>
            <w:noProof/>
            <w:webHidden/>
          </w:rPr>
          <w:fldChar w:fldCharType="end"/>
        </w:r>
      </w:hyperlink>
    </w:p>
    <w:p w14:paraId="320AEE1A" w14:textId="77777777" w:rsidR="00A4154B" w:rsidRDefault="003E627F">
      <w:pPr>
        <w:pStyle w:val="TOC3"/>
        <w:rPr>
          <w:rFonts w:eastAsiaTheme="minorEastAsia" w:cstheme="minorBidi"/>
          <w:i w:val="0"/>
          <w:iCs w:val="0"/>
          <w:noProof/>
          <w:sz w:val="22"/>
          <w:szCs w:val="22"/>
          <w:lang w:eastAsia="de-DE" w:bidi="ar-SA"/>
        </w:rPr>
      </w:pPr>
      <w:hyperlink w:anchor="_Toc520197378" w:history="1">
        <w:r w:rsidR="00A4154B" w:rsidRPr="00075E08">
          <w:rPr>
            <w:rStyle w:val="Hyperlink"/>
            <w:noProof/>
          </w:rPr>
          <w:t>3.</w:t>
        </w:r>
        <w:r w:rsidR="00A4154B">
          <w:rPr>
            <w:rFonts w:eastAsiaTheme="minorEastAsia" w:cstheme="minorBidi"/>
            <w:i w:val="0"/>
            <w:iCs w:val="0"/>
            <w:noProof/>
            <w:sz w:val="22"/>
            <w:szCs w:val="22"/>
            <w:lang w:eastAsia="de-DE" w:bidi="ar-SA"/>
          </w:rPr>
          <w:tab/>
        </w:r>
        <w:r w:rsidR="00A4154B" w:rsidRPr="00075E08">
          <w:rPr>
            <w:rStyle w:val="Hyperlink"/>
            <w:noProof/>
          </w:rPr>
          <w:t>Artikel 6 Absatz 1 Buchstabe c – zur Erfüllung einer rechtlichen Verpflichtung erforderlich</w:t>
        </w:r>
        <w:r w:rsidR="00A4154B">
          <w:rPr>
            <w:noProof/>
            <w:webHidden/>
          </w:rPr>
          <w:tab/>
        </w:r>
        <w:r w:rsidR="00A4154B">
          <w:rPr>
            <w:noProof/>
            <w:webHidden/>
          </w:rPr>
          <w:fldChar w:fldCharType="begin"/>
        </w:r>
        <w:r w:rsidR="00A4154B">
          <w:rPr>
            <w:noProof/>
            <w:webHidden/>
          </w:rPr>
          <w:instrText xml:space="preserve"> PAGEREF _Toc520197378 \h </w:instrText>
        </w:r>
        <w:r w:rsidR="00A4154B">
          <w:rPr>
            <w:noProof/>
            <w:webHidden/>
          </w:rPr>
        </w:r>
        <w:r w:rsidR="00A4154B">
          <w:rPr>
            <w:noProof/>
            <w:webHidden/>
          </w:rPr>
          <w:fldChar w:fldCharType="separate"/>
        </w:r>
        <w:r w:rsidR="00A4154B">
          <w:rPr>
            <w:noProof/>
            <w:webHidden/>
          </w:rPr>
          <w:t>15</w:t>
        </w:r>
        <w:r w:rsidR="00A4154B">
          <w:rPr>
            <w:noProof/>
            <w:webHidden/>
          </w:rPr>
          <w:fldChar w:fldCharType="end"/>
        </w:r>
      </w:hyperlink>
    </w:p>
    <w:p w14:paraId="685D2699" w14:textId="77777777" w:rsidR="00A4154B" w:rsidRDefault="003E627F">
      <w:pPr>
        <w:pStyle w:val="TOC3"/>
        <w:rPr>
          <w:rFonts w:eastAsiaTheme="minorEastAsia" w:cstheme="minorBidi"/>
          <w:i w:val="0"/>
          <w:iCs w:val="0"/>
          <w:noProof/>
          <w:sz w:val="22"/>
          <w:szCs w:val="22"/>
          <w:lang w:eastAsia="de-DE" w:bidi="ar-SA"/>
        </w:rPr>
      </w:pPr>
      <w:hyperlink w:anchor="_Toc520197379" w:history="1">
        <w:r w:rsidR="00A4154B" w:rsidRPr="00075E08">
          <w:rPr>
            <w:rStyle w:val="Hyperlink"/>
            <w:noProof/>
          </w:rPr>
          <w:t>4.</w:t>
        </w:r>
        <w:r w:rsidR="00A4154B">
          <w:rPr>
            <w:rFonts w:eastAsiaTheme="minorEastAsia" w:cstheme="minorBidi"/>
            <w:i w:val="0"/>
            <w:iCs w:val="0"/>
            <w:noProof/>
            <w:sz w:val="22"/>
            <w:szCs w:val="22"/>
            <w:lang w:eastAsia="de-DE" w:bidi="ar-SA"/>
          </w:rPr>
          <w:tab/>
        </w:r>
        <w:r w:rsidR="00A4154B" w:rsidRPr="00075E08">
          <w:rPr>
            <w:rStyle w:val="Hyperlink"/>
            <w:noProof/>
          </w:rPr>
          <w:t>Artikel 6 Absatz 1 Buchstabe d – zum Schutz lebenswichtiger Interessen erforderlich</w:t>
        </w:r>
        <w:r w:rsidR="00A4154B">
          <w:rPr>
            <w:noProof/>
            <w:webHidden/>
          </w:rPr>
          <w:tab/>
        </w:r>
        <w:r w:rsidR="00A4154B">
          <w:rPr>
            <w:noProof/>
            <w:webHidden/>
          </w:rPr>
          <w:fldChar w:fldCharType="begin"/>
        </w:r>
        <w:r w:rsidR="00A4154B">
          <w:rPr>
            <w:noProof/>
            <w:webHidden/>
          </w:rPr>
          <w:instrText xml:space="preserve"> PAGEREF _Toc520197379 \h </w:instrText>
        </w:r>
        <w:r w:rsidR="00A4154B">
          <w:rPr>
            <w:noProof/>
            <w:webHidden/>
          </w:rPr>
        </w:r>
        <w:r w:rsidR="00A4154B">
          <w:rPr>
            <w:noProof/>
            <w:webHidden/>
          </w:rPr>
          <w:fldChar w:fldCharType="separate"/>
        </w:r>
        <w:r w:rsidR="00A4154B">
          <w:rPr>
            <w:noProof/>
            <w:webHidden/>
          </w:rPr>
          <w:t>15</w:t>
        </w:r>
        <w:r w:rsidR="00A4154B">
          <w:rPr>
            <w:noProof/>
            <w:webHidden/>
          </w:rPr>
          <w:fldChar w:fldCharType="end"/>
        </w:r>
      </w:hyperlink>
    </w:p>
    <w:p w14:paraId="589E9C8A" w14:textId="77777777" w:rsidR="00A4154B" w:rsidRDefault="003E627F">
      <w:pPr>
        <w:pStyle w:val="TOC3"/>
        <w:rPr>
          <w:rFonts w:eastAsiaTheme="minorEastAsia" w:cstheme="minorBidi"/>
          <w:i w:val="0"/>
          <w:iCs w:val="0"/>
          <w:noProof/>
          <w:sz w:val="22"/>
          <w:szCs w:val="22"/>
          <w:lang w:eastAsia="de-DE" w:bidi="ar-SA"/>
        </w:rPr>
      </w:pPr>
      <w:hyperlink w:anchor="_Toc520197380" w:history="1">
        <w:r w:rsidR="00A4154B" w:rsidRPr="00075E08">
          <w:rPr>
            <w:rStyle w:val="Hyperlink"/>
            <w:noProof/>
          </w:rPr>
          <w:t>5.</w:t>
        </w:r>
        <w:r w:rsidR="00A4154B">
          <w:rPr>
            <w:rFonts w:eastAsiaTheme="minorEastAsia" w:cstheme="minorBidi"/>
            <w:i w:val="0"/>
            <w:iCs w:val="0"/>
            <w:noProof/>
            <w:sz w:val="22"/>
            <w:szCs w:val="22"/>
            <w:lang w:eastAsia="de-DE" w:bidi="ar-SA"/>
          </w:rPr>
          <w:tab/>
        </w:r>
        <w:r w:rsidR="00A4154B" w:rsidRPr="00075E08">
          <w:rPr>
            <w:rStyle w:val="Hyperlink"/>
            <w:noProof/>
          </w:rPr>
          <w:t>Artikel 6 Absatz 1 Buchstabe e – für die Wahrnehmung einer Aufgabe erforderlich, die im öffentlichen Interesse liegt oder in Ausübung öffentlicher Gewalt erfolgt</w:t>
        </w:r>
        <w:r w:rsidR="00A4154B">
          <w:rPr>
            <w:noProof/>
            <w:webHidden/>
          </w:rPr>
          <w:tab/>
        </w:r>
        <w:r w:rsidR="00A4154B">
          <w:rPr>
            <w:noProof/>
            <w:webHidden/>
          </w:rPr>
          <w:fldChar w:fldCharType="begin"/>
        </w:r>
        <w:r w:rsidR="00A4154B">
          <w:rPr>
            <w:noProof/>
            <w:webHidden/>
          </w:rPr>
          <w:instrText xml:space="preserve"> PAGEREF _Toc520197380 \h </w:instrText>
        </w:r>
        <w:r w:rsidR="00A4154B">
          <w:rPr>
            <w:noProof/>
            <w:webHidden/>
          </w:rPr>
        </w:r>
        <w:r w:rsidR="00A4154B">
          <w:rPr>
            <w:noProof/>
            <w:webHidden/>
          </w:rPr>
          <w:fldChar w:fldCharType="separate"/>
        </w:r>
        <w:r w:rsidR="00A4154B">
          <w:rPr>
            <w:noProof/>
            <w:webHidden/>
          </w:rPr>
          <w:t>15</w:t>
        </w:r>
        <w:r w:rsidR="00A4154B">
          <w:rPr>
            <w:noProof/>
            <w:webHidden/>
          </w:rPr>
          <w:fldChar w:fldCharType="end"/>
        </w:r>
      </w:hyperlink>
    </w:p>
    <w:p w14:paraId="57E8359E" w14:textId="5E906277" w:rsidR="00A4154B" w:rsidRDefault="003E627F">
      <w:pPr>
        <w:pStyle w:val="TOC3"/>
        <w:rPr>
          <w:rFonts w:eastAsiaTheme="minorEastAsia" w:cstheme="minorBidi"/>
          <w:i w:val="0"/>
          <w:iCs w:val="0"/>
          <w:noProof/>
          <w:sz w:val="22"/>
          <w:szCs w:val="22"/>
          <w:lang w:eastAsia="de-DE" w:bidi="ar-SA"/>
        </w:rPr>
      </w:pPr>
      <w:hyperlink w:anchor="_Toc520197381" w:history="1">
        <w:r w:rsidR="00A4154B" w:rsidRPr="00075E08">
          <w:rPr>
            <w:rStyle w:val="Hyperlink"/>
            <w:noProof/>
          </w:rPr>
          <w:t>6.</w:t>
        </w:r>
        <w:r w:rsidR="00A4154B">
          <w:rPr>
            <w:rFonts w:eastAsiaTheme="minorEastAsia" w:cstheme="minorBidi"/>
            <w:i w:val="0"/>
            <w:iCs w:val="0"/>
            <w:noProof/>
            <w:sz w:val="22"/>
            <w:szCs w:val="22"/>
            <w:lang w:eastAsia="de-DE" w:bidi="ar-SA"/>
          </w:rPr>
          <w:tab/>
        </w:r>
        <w:r w:rsidR="00A4154B" w:rsidRPr="00075E08">
          <w:rPr>
            <w:rStyle w:val="Hyperlink"/>
            <w:noProof/>
          </w:rPr>
          <w:t>Artikel 6 Absatz 1 Buchstabe f – zur Wahrung der berechtigten Interessen</w:t>
        </w:r>
        <w:r w:rsidR="00A4154B">
          <w:rPr>
            <w:rStyle w:val="Hyperlink"/>
            <w:noProof/>
          </w:rPr>
          <w:t xml:space="preserve"> </w:t>
        </w:r>
        <w:r w:rsidR="00A4154B" w:rsidRPr="00075E08">
          <w:rPr>
            <w:rStyle w:val="Hyperlink"/>
            <w:noProof/>
          </w:rPr>
          <w:t>des Verantwortlichen oder eines Dritten erforderlich</w:t>
        </w:r>
        <w:r w:rsidR="00A4154B">
          <w:rPr>
            <w:noProof/>
            <w:webHidden/>
          </w:rPr>
          <w:tab/>
        </w:r>
        <w:r w:rsidR="00A4154B">
          <w:rPr>
            <w:noProof/>
            <w:webHidden/>
          </w:rPr>
          <w:fldChar w:fldCharType="begin"/>
        </w:r>
        <w:r w:rsidR="00A4154B">
          <w:rPr>
            <w:noProof/>
            <w:webHidden/>
          </w:rPr>
          <w:instrText xml:space="preserve"> PAGEREF _Toc520197381 \h </w:instrText>
        </w:r>
        <w:r w:rsidR="00A4154B">
          <w:rPr>
            <w:noProof/>
            <w:webHidden/>
          </w:rPr>
        </w:r>
        <w:r w:rsidR="00A4154B">
          <w:rPr>
            <w:noProof/>
            <w:webHidden/>
          </w:rPr>
          <w:fldChar w:fldCharType="separate"/>
        </w:r>
        <w:r w:rsidR="00A4154B">
          <w:rPr>
            <w:noProof/>
            <w:webHidden/>
          </w:rPr>
          <w:t>15</w:t>
        </w:r>
        <w:r w:rsidR="00A4154B">
          <w:rPr>
            <w:noProof/>
            <w:webHidden/>
          </w:rPr>
          <w:fldChar w:fldCharType="end"/>
        </w:r>
      </w:hyperlink>
    </w:p>
    <w:p w14:paraId="025DE64A" w14:textId="77777777" w:rsidR="00A4154B" w:rsidRDefault="003E627F">
      <w:pPr>
        <w:pStyle w:val="TOC2"/>
        <w:rPr>
          <w:rFonts w:eastAsiaTheme="minorEastAsia" w:cstheme="minorBidi"/>
          <w:smallCaps w:val="0"/>
          <w:noProof/>
          <w:sz w:val="22"/>
          <w:szCs w:val="22"/>
          <w:lang w:eastAsia="de-DE" w:bidi="ar-SA"/>
        </w:rPr>
      </w:pPr>
      <w:hyperlink w:anchor="_Toc520197382" w:history="1">
        <w:r w:rsidR="00A4154B" w:rsidRPr="00075E08">
          <w:rPr>
            <w:rStyle w:val="Hyperlink"/>
            <w:noProof/>
          </w:rPr>
          <w:t>C.</w:t>
        </w:r>
        <w:r w:rsidR="00A4154B">
          <w:rPr>
            <w:rFonts w:eastAsiaTheme="minorEastAsia" w:cstheme="minorBidi"/>
            <w:smallCaps w:val="0"/>
            <w:noProof/>
            <w:sz w:val="22"/>
            <w:szCs w:val="22"/>
            <w:lang w:eastAsia="de-DE" w:bidi="ar-SA"/>
          </w:rPr>
          <w:tab/>
        </w:r>
        <w:r w:rsidR="00A4154B" w:rsidRPr="00075E08">
          <w:rPr>
            <w:rStyle w:val="Hyperlink"/>
            <w:noProof/>
          </w:rPr>
          <w:t>Artikel 9 – Besondere Datenkategorien</w:t>
        </w:r>
        <w:r w:rsidR="00A4154B">
          <w:rPr>
            <w:noProof/>
            <w:webHidden/>
          </w:rPr>
          <w:tab/>
        </w:r>
        <w:r w:rsidR="00A4154B">
          <w:rPr>
            <w:noProof/>
            <w:webHidden/>
          </w:rPr>
          <w:fldChar w:fldCharType="begin"/>
        </w:r>
        <w:r w:rsidR="00A4154B">
          <w:rPr>
            <w:noProof/>
            <w:webHidden/>
          </w:rPr>
          <w:instrText xml:space="preserve"> PAGEREF _Toc520197382 \h </w:instrText>
        </w:r>
        <w:r w:rsidR="00A4154B">
          <w:rPr>
            <w:noProof/>
            <w:webHidden/>
          </w:rPr>
        </w:r>
        <w:r w:rsidR="00A4154B">
          <w:rPr>
            <w:noProof/>
            <w:webHidden/>
          </w:rPr>
          <w:fldChar w:fldCharType="separate"/>
        </w:r>
        <w:r w:rsidR="00A4154B">
          <w:rPr>
            <w:noProof/>
            <w:webHidden/>
          </w:rPr>
          <w:t>16</w:t>
        </w:r>
        <w:r w:rsidR="00A4154B">
          <w:rPr>
            <w:noProof/>
            <w:webHidden/>
          </w:rPr>
          <w:fldChar w:fldCharType="end"/>
        </w:r>
      </w:hyperlink>
    </w:p>
    <w:p w14:paraId="675849F8" w14:textId="77777777" w:rsidR="00A4154B" w:rsidRDefault="003E627F">
      <w:pPr>
        <w:pStyle w:val="TOC2"/>
        <w:rPr>
          <w:rFonts w:eastAsiaTheme="minorEastAsia" w:cstheme="minorBidi"/>
          <w:smallCaps w:val="0"/>
          <w:noProof/>
          <w:sz w:val="22"/>
          <w:szCs w:val="22"/>
          <w:lang w:eastAsia="de-DE" w:bidi="ar-SA"/>
        </w:rPr>
      </w:pPr>
      <w:hyperlink w:anchor="_Toc520197383" w:history="1">
        <w:r w:rsidR="00A4154B" w:rsidRPr="00075E08">
          <w:rPr>
            <w:rStyle w:val="Hyperlink"/>
            <w:noProof/>
          </w:rPr>
          <w:t>D.</w:t>
        </w:r>
        <w:r w:rsidR="00A4154B">
          <w:rPr>
            <w:rFonts w:eastAsiaTheme="minorEastAsia" w:cstheme="minorBidi"/>
            <w:smallCaps w:val="0"/>
            <w:noProof/>
            <w:sz w:val="22"/>
            <w:szCs w:val="22"/>
            <w:lang w:eastAsia="de-DE" w:bidi="ar-SA"/>
          </w:rPr>
          <w:tab/>
        </w:r>
        <w:r w:rsidR="00A4154B" w:rsidRPr="00075E08">
          <w:rPr>
            <w:rStyle w:val="Hyperlink"/>
            <w:noProof/>
          </w:rPr>
          <w:t>Rechte der betroffenen Person</w:t>
        </w:r>
        <w:r w:rsidR="00A4154B">
          <w:rPr>
            <w:noProof/>
            <w:webHidden/>
          </w:rPr>
          <w:tab/>
        </w:r>
        <w:r w:rsidR="00A4154B">
          <w:rPr>
            <w:noProof/>
            <w:webHidden/>
          </w:rPr>
          <w:fldChar w:fldCharType="begin"/>
        </w:r>
        <w:r w:rsidR="00A4154B">
          <w:rPr>
            <w:noProof/>
            <w:webHidden/>
          </w:rPr>
          <w:instrText xml:space="preserve"> PAGEREF _Toc520197383 \h </w:instrText>
        </w:r>
        <w:r w:rsidR="00A4154B">
          <w:rPr>
            <w:noProof/>
            <w:webHidden/>
          </w:rPr>
        </w:r>
        <w:r w:rsidR="00A4154B">
          <w:rPr>
            <w:noProof/>
            <w:webHidden/>
          </w:rPr>
          <w:fldChar w:fldCharType="separate"/>
        </w:r>
        <w:r w:rsidR="00A4154B">
          <w:rPr>
            <w:noProof/>
            <w:webHidden/>
          </w:rPr>
          <w:t>17</w:t>
        </w:r>
        <w:r w:rsidR="00A4154B">
          <w:rPr>
            <w:noProof/>
            <w:webHidden/>
          </w:rPr>
          <w:fldChar w:fldCharType="end"/>
        </w:r>
      </w:hyperlink>
    </w:p>
    <w:p w14:paraId="411AABED" w14:textId="77777777" w:rsidR="00A4154B" w:rsidRDefault="003E627F">
      <w:pPr>
        <w:pStyle w:val="TOC3"/>
        <w:rPr>
          <w:rFonts w:eastAsiaTheme="minorEastAsia" w:cstheme="minorBidi"/>
          <w:i w:val="0"/>
          <w:iCs w:val="0"/>
          <w:noProof/>
          <w:sz w:val="22"/>
          <w:szCs w:val="22"/>
          <w:lang w:eastAsia="de-DE" w:bidi="ar-SA"/>
        </w:rPr>
      </w:pPr>
      <w:hyperlink w:anchor="_Toc520197384" w:history="1">
        <w:r w:rsidR="00A4154B" w:rsidRPr="00075E08">
          <w:rPr>
            <w:rStyle w:val="Hyperlink"/>
            <w:noProof/>
          </w:rPr>
          <w:t>1.</w:t>
        </w:r>
        <w:r w:rsidR="00A4154B">
          <w:rPr>
            <w:rFonts w:eastAsiaTheme="minorEastAsia" w:cstheme="minorBidi"/>
            <w:i w:val="0"/>
            <w:iCs w:val="0"/>
            <w:noProof/>
            <w:sz w:val="22"/>
            <w:szCs w:val="22"/>
            <w:lang w:eastAsia="de-DE" w:bidi="ar-SA"/>
          </w:rPr>
          <w:tab/>
        </w:r>
        <w:r w:rsidR="00A4154B" w:rsidRPr="00075E08">
          <w:rPr>
            <w:rStyle w:val="Hyperlink"/>
            <w:noProof/>
          </w:rPr>
          <w:t>Artikel 13 und 14 – Recht auf Information</w:t>
        </w:r>
        <w:r w:rsidR="00A4154B">
          <w:rPr>
            <w:noProof/>
            <w:webHidden/>
          </w:rPr>
          <w:tab/>
        </w:r>
        <w:r w:rsidR="00A4154B">
          <w:rPr>
            <w:noProof/>
            <w:webHidden/>
          </w:rPr>
          <w:fldChar w:fldCharType="begin"/>
        </w:r>
        <w:r w:rsidR="00A4154B">
          <w:rPr>
            <w:noProof/>
            <w:webHidden/>
          </w:rPr>
          <w:instrText xml:space="preserve"> PAGEREF _Toc520197384 \h </w:instrText>
        </w:r>
        <w:r w:rsidR="00A4154B">
          <w:rPr>
            <w:noProof/>
            <w:webHidden/>
          </w:rPr>
        </w:r>
        <w:r w:rsidR="00A4154B">
          <w:rPr>
            <w:noProof/>
            <w:webHidden/>
          </w:rPr>
          <w:fldChar w:fldCharType="separate"/>
        </w:r>
        <w:r w:rsidR="00A4154B">
          <w:rPr>
            <w:noProof/>
            <w:webHidden/>
          </w:rPr>
          <w:t>18</w:t>
        </w:r>
        <w:r w:rsidR="00A4154B">
          <w:rPr>
            <w:noProof/>
            <w:webHidden/>
          </w:rPr>
          <w:fldChar w:fldCharType="end"/>
        </w:r>
      </w:hyperlink>
    </w:p>
    <w:p w14:paraId="3742851B" w14:textId="77777777" w:rsidR="00A4154B" w:rsidRDefault="003E627F">
      <w:pPr>
        <w:pStyle w:val="TOC3"/>
        <w:rPr>
          <w:rFonts w:eastAsiaTheme="minorEastAsia" w:cstheme="minorBidi"/>
          <w:i w:val="0"/>
          <w:iCs w:val="0"/>
          <w:noProof/>
          <w:sz w:val="22"/>
          <w:szCs w:val="22"/>
          <w:lang w:eastAsia="de-DE" w:bidi="ar-SA"/>
        </w:rPr>
      </w:pPr>
      <w:hyperlink w:anchor="_Toc520197385" w:history="1">
        <w:r w:rsidR="00A4154B" w:rsidRPr="00075E08">
          <w:rPr>
            <w:rStyle w:val="Hyperlink"/>
            <w:noProof/>
          </w:rPr>
          <w:t>2.</w:t>
        </w:r>
        <w:r w:rsidR="00A4154B">
          <w:rPr>
            <w:rFonts w:eastAsiaTheme="minorEastAsia" w:cstheme="minorBidi"/>
            <w:i w:val="0"/>
            <w:iCs w:val="0"/>
            <w:noProof/>
            <w:sz w:val="22"/>
            <w:szCs w:val="22"/>
            <w:lang w:eastAsia="de-DE" w:bidi="ar-SA"/>
          </w:rPr>
          <w:tab/>
        </w:r>
        <w:r w:rsidR="00A4154B" w:rsidRPr="00075E08">
          <w:rPr>
            <w:rStyle w:val="Hyperlink"/>
            <w:noProof/>
          </w:rPr>
          <w:t>Artikel 15 – Auskunftsrecht</w:t>
        </w:r>
        <w:r w:rsidR="00A4154B">
          <w:rPr>
            <w:noProof/>
            <w:webHidden/>
          </w:rPr>
          <w:tab/>
        </w:r>
        <w:r w:rsidR="00A4154B">
          <w:rPr>
            <w:noProof/>
            <w:webHidden/>
          </w:rPr>
          <w:fldChar w:fldCharType="begin"/>
        </w:r>
        <w:r w:rsidR="00A4154B">
          <w:rPr>
            <w:noProof/>
            <w:webHidden/>
          </w:rPr>
          <w:instrText xml:space="preserve"> PAGEREF _Toc520197385 \h </w:instrText>
        </w:r>
        <w:r w:rsidR="00A4154B">
          <w:rPr>
            <w:noProof/>
            <w:webHidden/>
          </w:rPr>
        </w:r>
        <w:r w:rsidR="00A4154B">
          <w:rPr>
            <w:noProof/>
            <w:webHidden/>
          </w:rPr>
          <w:fldChar w:fldCharType="separate"/>
        </w:r>
        <w:r w:rsidR="00A4154B">
          <w:rPr>
            <w:noProof/>
            <w:webHidden/>
          </w:rPr>
          <w:t>18</w:t>
        </w:r>
        <w:r w:rsidR="00A4154B">
          <w:rPr>
            <w:noProof/>
            <w:webHidden/>
          </w:rPr>
          <w:fldChar w:fldCharType="end"/>
        </w:r>
      </w:hyperlink>
    </w:p>
    <w:p w14:paraId="0DF926C4" w14:textId="77777777" w:rsidR="00A4154B" w:rsidRDefault="003E627F">
      <w:pPr>
        <w:pStyle w:val="TOC3"/>
        <w:rPr>
          <w:rFonts w:eastAsiaTheme="minorEastAsia" w:cstheme="minorBidi"/>
          <w:i w:val="0"/>
          <w:iCs w:val="0"/>
          <w:noProof/>
          <w:sz w:val="22"/>
          <w:szCs w:val="22"/>
          <w:lang w:eastAsia="de-DE" w:bidi="ar-SA"/>
        </w:rPr>
      </w:pPr>
      <w:hyperlink w:anchor="_Toc520197386" w:history="1">
        <w:r w:rsidR="00A4154B" w:rsidRPr="00075E08">
          <w:rPr>
            <w:rStyle w:val="Hyperlink"/>
            <w:noProof/>
          </w:rPr>
          <w:t>3.</w:t>
        </w:r>
        <w:r w:rsidR="00A4154B">
          <w:rPr>
            <w:rFonts w:eastAsiaTheme="minorEastAsia" w:cstheme="minorBidi"/>
            <w:i w:val="0"/>
            <w:iCs w:val="0"/>
            <w:noProof/>
            <w:sz w:val="22"/>
            <w:szCs w:val="22"/>
            <w:lang w:eastAsia="de-DE" w:bidi="ar-SA"/>
          </w:rPr>
          <w:tab/>
        </w:r>
        <w:r w:rsidR="00A4154B" w:rsidRPr="00075E08">
          <w:rPr>
            <w:rStyle w:val="Hyperlink"/>
            <w:noProof/>
          </w:rPr>
          <w:t>Artikel 16 – Recht auf Berichtigung, Artikel 17 Recht auf Löschung und Artikel 18 Recht auf Einschränkung der Verarbeitung</w:t>
        </w:r>
        <w:r w:rsidR="00A4154B">
          <w:rPr>
            <w:noProof/>
            <w:webHidden/>
          </w:rPr>
          <w:tab/>
        </w:r>
        <w:r w:rsidR="00A4154B">
          <w:rPr>
            <w:noProof/>
            <w:webHidden/>
          </w:rPr>
          <w:fldChar w:fldCharType="begin"/>
        </w:r>
        <w:r w:rsidR="00A4154B">
          <w:rPr>
            <w:noProof/>
            <w:webHidden/>
          </w:rPr>
          <w:instrText xml:space="preserve"> PAGEREF _Toc520197386 \h </w:instrText>
        </w:r>
        <w:r w:rsidR="00A4154B">
          <w:rPr>
            <w:noProof/>
            <w:webHidden/>
          </w:rPr>
        </w:r>
        <w:r w:rsidR="00A4154B">
          <w:rPr>
            <w:noProof/>
            <w:webHidden/>
          </w:rPr>
          <w:fldChar w:fldCharType="separate"/>
        </w:r>
        <w:r w:rsidR="00A4154B">
          <w:rPr>
            <w:noProof/>
            <w:webHidden/>
          </w:rPr>
          <w:t>19</w:t>
        </w:r>
        <w:r w:rsidR="00A4154B">
          <w:rPr>
            <w:noProof/>
            <w:webHidden/>
          </w:rPr>
          <w:fldChar w:fldCharType="end"/>
        </w:r>
      </w:hyperlink>
    </w:p>
    <w:p w14:paraId="2A50EB65" w14:textId="77777777" w:rsidR="00A4154B" w:rsidRDefault="003E627F">
      <w:pPr>
        <w:pStyle w:val="TOC3"/>
        <w:rPr>
          <w:rFonts w:eastAsiaTheme="minorEastAsia" w:cstheme="minorBidi"/>
          <w:i w:val="0"/>
          <w:iCs w:val="0"/>
          <w:noProof/>
          <w:sz w:val="22"/>
          <w:szCs w:val="22"/>
          <w:lang w:eastAsia="de-DE" w:bidi="ar-SA"/>
        </w:rPr>
      </w:pPr>
      <w:hyperlink w:anchor="_Toc520197387" w:history="1">
        <w:r w:rsidR="00A4154B" w:rsidRPr="00075E08">
          <w:rPr>
            <w:rStyle w:val="Hyperlink"/>
            <w:noProof/>
          </w:rPr>
          <w:t>4.</w:t>
        </w:r>
        <w:r w:rsidR="00A4154B">
          <w:rPr>
            <w:rFonts w:eastAsiaTheme="minorEastAsia" w:cstheme="minorBidi"/>
            <w:i w:val="0"/>
            <w:iCs w:val="0"/>
            <w:noProof/>
            <w:sz w:val="22"/>
            <w:szCs w:val="22"/>
            <w:lang w:eastAsia="de-DE" w:bidi="ar-SA"/>
          </w:rPr>
          <w:tab/>
        </w:r>
        <w:r w:rsidR="00A4154B" w:rsidRPr="00075E08">
          <w:rPr>
            <w:rStyle w:val="Hyperlink"/>
            <w:noProof/>
          </w:rPr>
          <w:t>Artikel 21 – Widerspruchsrecht</w:t>
        </w:r>
        <w:r w:rsidR="00A4154B">
          <w:rPr>
            <w:noProof/>
            <w:webHidden/>
          </w:rPr>
          <w:tab/>
        </w:r>
        <w:r w:rsidR="00A4154B">
          <w:rPr>
            <w:noProof/>
            <w:webHidden/>
          </w:rPr>
          <w:fldChar w:fldCharType="begin"/>
        </w:r>
        <w:r w:rsidR="00A4154B">
          <w:rPr>
            <w:noProof/>
            <w:webHidden/>
          </w:rPr>
          <w:instrText xml:space="preserve"> PAGEREF _Toc520197387 \h </w:instrText>
        </w:r>
        <w:r w:rsidR="00A4154B">
          <w:rPr>
            <w:noProof/>
            <w:webHidden/>
          </w:rPr>
        </w:r>
        <w:r w:rsidR="00A4154B">
          <w:rPr>
            <w:noProof/>
            <w:webHidden/>
          </w:rPr>
          <w:fldChar w:fldCharType="separate"/>
        </w:r>
        <w:r w:rsidR="00A4154B">
          <w:rPr>
            <w:noProof/>
            <w:webHidden/>
          </w:rPr>
          <w:t>19</w:t>
        </w:r>
        <w:r w:rsidR="00A4154B">
          <w:rPr>
            <w:noProof/>
            <w:webHidden/>
          </w:rPr>
          <w:fldChar w:fldCharType="end"/>
        </w:r>
      </w:hyperlink>
    </w:p>
    <w:p w14:paraId="7D635263" w14:textId="77777777" w:rsidR="00A4154B" w:rsidRDefault="003E627F">
      <w:pPr>
        <w:pStyle w:val="TOC1"/>
        <w:rPr>
          <w:rFonts w:eastAsiaTheme="minorEastAsia" w:cstheme="minorBidi"/>
          <w:b w:val="0"/>
          <w:bCs w:val="0"/>
          <w:caps w:val="0"/>
          <w:noProof/>
          <w:sz w:val="22"/>
          <w:szCs w:val="22"/>
          <w:lang w:eastAsia="de-DE" w:bidi="ar-SA"/>
        </w:rPr>
      </w:pPr>
      <w:hyperlink w:anchor="_Toc520197388" w:history="1">
        <w:r w:rsidR="00A4154B" w:rsidRPr="00075E08">
          <w:rPr>
            <w:rStyle w:val="Hyperlink"/>
            <w:noProof/>
          </w:rPr>
          <w:t>IV.</w:t>
        </w:r>
        <w:r w:rsidR="00A4154B">
          <w:rPr>
            <w:rFonts w:eastAsiaTheme="minorEastAsia" w:cstheme="minorBidi"/>
            <w:b w:val="0"/>
            <w:bCs w:val="0"/>
            <w:caps w:val="0"/>
            <w:noProof/>
            <w:sz w:val="22"/>
            <w:szCs w:val="22"/>
            <w:lang w:eastAsia="de-DE" w:bidi="ar-SA"/>
          </w:rPr>
          <w:tab/>
        </w:r>
        <w:r w:rsidR="00A4154B" w:rsidRPr="00075E08">
          <w:rPr>
            <w:rStyle w:val="Hyperlink"/>
            <w:noProof/>
          </w:rPr>
          <w:t>Spezifische Bestimmungen zu ausschließlich automatisierten Entscheidungen nach Artikel 22</w:t>
        </w:r>
        <w:r w:rsidR="00A4154B">
          <w:rPr>
            <w:noProof/>
            <w:webHidden/>
          </w:rPr>
          <w:tab/>
        </w:r>
        <w:r w:rsidR="00A4154B">
          <w:rPr>
            <w:noProof/>
            <w:webHidden/>
          </w:rPr>
          <w:fldChar w:fldCharType="begin"/>
        </w:r>
        <w:r w:rsidR="00A4154B">
          <w:rPr>
            <w:noProof/>
            <w:webHidden/>
          </w:rPr>
          <w:instrText xml:space="preserve"> PAGEREF _Toc520197388 \h </w:instrText>
        </w:r>
        <w:r w:rsidR="00A4154B">
          <w:rPr>
            <w:noProof/>
            <w:webHidden/>
          </w:rPr>
        </w:r>
        <w:r w:rsidR="00A4154B">
          <w:rPr>
            <w:noProof/>
            <w:webHidden/>
          </w:rPr>
          <w:fldChar w:fldCharType="separate"/>
        </w:r>
        <w:r w:rsidR="00A4154B">
          <w:rPr>
            <w:noProof/>
            <w:webHidden/>
          </w:rPr>
          <w:t>21</w:t>
        </w:r>
        <w:r w:rsidR="00A4154B">
          <w:rPr>
            <w:noProof/>
            <w:webHidden/>
          </w:rPr>
          <w:fldChar w:fldCharType="end"/>
        </w:r>
      </w:hyperlink>
    </w:p>
    <w:p w14:paraId="665C91DB" w14:textId="77777777" w:rsidR="00A4154B" w:rsidRDefault="003E627F">
      <w:pPr>
        <w:pStyle w:val="TOC2"/>
        <w:rPr>
          <w:rFonts w:eastAsiaTheme="minorEastAsia" w:cstheme="minorBidi"/>
          <w:smallCaps w:val="0"/>
          <w:noProof/>
          <w:sz w:val="22"/>
          <w:szCs w:val="22"/>
          <w:lang w:eastAsia="de-DE" w:bidi="ar-SA"/>
        </w:rPr>
      </w:pPr>
      <w:hyperlink w:anchor="_Toc520197389" w:history="1">
        <w:r w:rsidR="00A4154B" w:rsidRPr="00075E08">
          <w:rPr>
            <w:rStyle w:val="Hyperlink"/>
            <w:noProof/>
          </w:rPr>
          <w:t>A.</w:t>
        </w:r>
        <w:r w:rsidR="00A4154B">
          <w:rPr>
            <w:rFonts w:eastAsiaTheme="minorEastAsia" w:cstheme="minorBidi"/>
            <w:smallCaps w:val="0"/>
            <w:noProof/>
            <w:sz w:val="22"/>
            <w:szCs w:val="22"/>
            <w:lang w:eastAsia="de-DE" w:bidi="ar-SA"/>
          </w:rPr>
          <w:tab/>
        </w:r>
        <w:r w:rsidR="00A4154B" w:rsidRPr="00075E08">
          <w:rPr>
            <w:rStyle w:val="Hyperlink"/>
            <w:noProof/>
          </w:rPr>
          <w:t>„Ausschließlich auf einer automatisierten Verarbeitung beruhende Entscheidung“</w:t>
        </w:r>
        <w:r w:rsidR="00A4154B">
          <w:rPr>
            <w:noProof/>
            <w:webHidden/>
          </w:rPr>
          <w:tab/>
        </w:r>
        <w:r w:rsidR="00A4154B">
          <w:rPr>
            <w:noProof/>
            <w:webHidden/>
          </w:rPr>
          <w:fldChar w:fldCharType="begin"/>
        </w:r>
        <w:r w:rsidR="00A4154B">
          <w:rPr>
            <w:noProof/>
            <w:webHidden/>
          </w:rPr>
          <w:instrText xml:space="preserve"> PAGEREF _Toc520197389 \h </w:instrText>
        </w:r>
        <w:r w:rsidR="00A4154B">
          <w:rPr>
            <w:noProof/>
            <w:webHidden/>
          </w:rPr>
        </w:r>
        <w:r w:rsidR="00A4154B">
          <w:rPr>
            <w:noProof/>
            <w:webHidden/>
          </w:rPr>
          <w:fldChar w:fldCharType="separate"/>
        </w:r>
        <w:r w:rsidR="00A4154B">
          <w:rPr>
            <w:noProof/>
            <w:webHidden/>
          </w:rPr>
          <w:t>22</w:t>
        </w:r>
        <w:r w:rsidR="00A4154B">
          <w:rPr>
            <w:noProof/>
            <w:webHidden/>
          </w:rPr>
          <w:fldChar w:fldCharType="end"/>
        </w:r>
      </w:hyperlink>
    </w:p>
    <w:p w14:paraId="08545BFF" w14:textId="77777777" w:rsidR="00A4154B" w:rsidRDefault="003E627F">
      <w:pPr>
        <w:pStyle w:val="TOC2"/>
        <w:rPr>
          <w:rFonts w:eastAsiaTheme="minorEastAsia" w:cstheme="minorBidi"/>
          <w:smallCaps w:val="0"/>
          <w:noProof/>
          <w:sz w:val="22"/>
          <w:szCs w:val="22"/>
          <w:lang w:eastAsia="de-DE" w:bidi="ar-SA"/>
        </w:rPr>
      </w:pPr>
      <w:hyperlink w:anchor="_Toc520197390" w:history="1">
        <w:r w:rsidR="00A4154B" w:rsidRPr="00075E08">
          <w:rPr>
            <w:rStyle w:val="Hyperlink"/>
            <w:noProof/>
          </w:rPr>
          <w:t>B.</w:t>
        </w:r>
        <w:r w:rsidR="00A4154B">
          <w:rPr>
            <w:rFonts w:eastAsiaTheme="minorEastAsia" w:cstheme="minorBidi"/>
            <w:smallCaps w:val="0"/>
            <w:noProof/>
            <w:sz w:val="22"/>
            <w:szCs w:val="22"/>
            <w:lang w:eastAsia="de-DE" w:bidi="ar-SA"/>
          </w:rPr>
          <w:tab/>
        </w:r>
        <w:r w:rsidR="00A4154B" w:rsidRPr="00075E08">
          <w:rPr>
            <w:rStyle w:val="Hyperlink"/>
            <w:noProof/>
          </w:rPr>
          <w:t>„Rechtliche Wirkung“ oder „in ähnlicher Weise erheblich beeinträchtigt“</w:t>
        </w:r>
        <w:r w:rsidR="00A4154B">
          <w:rPr>
            <w:noProof/>
            <w:webHidden/>
          </w:rPr>
          <w:tab/>
        </w:r>
        <w:r w:rsidR="00A4154B">
          <w:rPr>
            <w:noProof/>
            <w:webHidden/>
          </w:rPr>
          <w:fldChar w:fldCharType="begin"/>
        </w:r>
        <w:r w:rsidR="00A4154B">
          <w:rPr>
            <w:noProof/>
            <w:webHidden/>
          </w:rPr>
          <w:instrText xml:space="preserve"> PAGEREF _Toc520197390 \h </w:instrText>
        </w:r>
        <w:r w:rsidR="00A4154B">
          <w:rPr>
            <w:noProof/>
            <w:webHidden/>
          </w:rPr>
        </w:r>
        <w:r w:rsidR="00A4154B">
          <w:rPr>
            <w:noProof/>
            <w:webHidden/>
          </w:rPr>
          <w:fldChar w:fldCharType="separate"/>
        </w:r>
        <w:r w:rsidR="00A4154B">
          <w:rPr>
            <w:noProof/>
            <w:webHidden/>
          </w:rPr>
          <w:t>23</w:t>
        </w:r>
        <w:r w:rsidR="00A4154B">
          <w:rPr>
            <w:noProof/>
            <w:webHidden/>
          </w:rPr>
          <w:fldChar w:fldCharType="end"/>
        </w:r>
      </w:hyperlink>
    </w:p>
    <w:p w14:paraId="275A0C85" w14:textId="77777777" w:rsidR="00A4154B" w:rsidRDefault="003E627F">
      <w:pPr>
        <w:pStyle w:val="TOC2"/>
        <w:rPr>
          <w:rFonts w:eastAsiaTheme="minorEastAsia" w:cstheme="minorBidi"/>
          <w:smallCaps w:val="0"/>
          <w:noProof/>
          <w:sz w:val="22"/>
          <w:szCs w:val="22"/>
          <w:lang w:eastAsia="de-DE" w:bidi="ar-SA"/>
        </w:rPr>
      </w:pPr>
      <w:hyperlink w:anchor="_Toc520197391" w:history="1">
        <w:r w:rsidR="00A4154B" w:rsidRPr="00075E08">
          <w:rPr>
            <w:rStyle w:val="Hyperlink"/>
            <w:noProof/>
          </w:rPr>
          <w:t>C.</w:t>
        </w:r>
        <w:r w:rsidR="00A4154B">
          <w:rPr>
            <w:rFonts w:eastAsiaTheme="minorEastAsia" w:cstheme="minorBidi"/>
            <w:smallCaps w:val="0"/>
            <w:noProof/>
            <w:sz w:val="22"/>
            <w:szCs w:val="22"/>
            <w:lang w:eastAsia="de-DE" w:bidi="ar-SA"/>
          </w:rPr>
          <w:tab/>
        </w:r>
        <w:r w:rsidR="00A4154B" w:rsidRPr="00075E08">
          <w:rPr>
            <w:rStyle w:val="Hyperlink"/>
            <w:noProof/>
          </w:rPr>
          <w:t>Ausnahmen von dem Verbot</w:t>
        </w:r>
        <w:r w:rsidR="00A4154B">
          <w:rPr>
            <w:noProof/>
            <w:webHidden/>
          </w:rPr>
          <w:tab/>
        </w:r>
        <w:r w:rsidR="00A4154B">
          <w:rPr>
            <w:noProof/>
            <w:webHidden/>
          </w:rPr>
          <w:fldChar w:fldCharType="begin"/>
        </w:r>
        <w:r w:rsidR="00A4154B">
          <w:rPr>
            <w:noProof/>
            <w:webHidden/>
          </w:rPr>
          <w:instrText xml:space="preserve"> PAGEREF _Toc520197391 \h </w:instrText>
        </w:r>
        <w:r w:rsidR="00A4154B">
          <w:rPr>
            <w:noProof/>
            <w:webHidden/>
          </w:rPr>
        </w:r>
        <w:r w:rsidR="00A4154B">
          <w:rPr>
            <w:noProof/>
            <w:webHidden/>
          </w:rPr>
          <w:fldChar w:fldCharType="separate"/>
        </w:r>
        <w:r w:rsidR="00A4154B">
          <w:rPr>
            <w:noProof/>
            <w:webHidden/>
          </w:rPr>
          <w:t>25</w:t>
        </w:r>
        <w:r w:rsidR="00A4154B">
          <w:rPr>
            <w:noProof/>
            <w:webHidden/>
          </w:rPr>
          <w:fldChar w:fldCharType="end"/>
        </w:r>
      </w:hyperlink>
    </w:p>
    <w:p w14:paraId="449F1DB6" w14:textId="77777777" w:rsidR="00A4154B" w:rsidRDefault="003E627F">
      <w:pPr>
        <w:pStyle w:val="TOC3"/>
        <w:rPr>
          <w:rFonts w:eastAsiaTheme="minorEastAsia" w:cstheme="minorBidi"/>
          <w:i w:val="0"/>
          <w:iCs w:val="0"/>
          <w:noProof/>
          <w:sz w:val="22"/>
          <w:szCs w:val="22"/>
          <w:lang w:eastAsia="de-DE" w:bidi="ar-SA"/>
        </w:rPr>
      </w:pPr>
      <w:hyperlink w:anchor="_Toc520197392" w:history="1">
        <w:r w:rsidR="00A4154B" w:rsidRPr="00075E08">
          <w:rPr>
            <w:rStyle w:val="Hyperlink"/>
            <w:noProof/>
          </w:rPr>
          <w:t>1.</w:t>
        </w:r>
        <w:r w:rsidR="00A4154B">
          <w:rPr>
            <w:rFonts w:eastAsiaTheme="minorEastAsia" w:cstheme="minorBidi"/>
            <w:i w:val="0"/>
            <w:iCs w:val="0"/>
            <w:noProof/>
            <w:sz w:val="22"/>
            <w:szCs w:val="22"/>
            <w:lang w:eastAsia="de-DE" w:bidi="ar-SA"/>
          </w:rPr>
          <w:tab/>
        </w:r>
        <w:r w:rsidR="00A4154B" w:rsidRPr="00075E08">
          <w:rPr>
            <w:rStyle w:val="Hyperlink"/>
            <w:noProof/>
          </w:rPr>
          <w:t>Erfüllung eines Vertrags</w:t>
        </w:r>
        <w:r w:rsidR="00A4154B">
          <w:rPr>
            <w:noProof/>
            <w:webHidden/>
          </w:rPr>
          <w:tab/>
        </w:r>
        <w:r w:rsidR="00A4154B">
          <w:rPr>
            <w:noProof/>
            <w:webHidden/>
          </w:rPr>
          <w:fldChar w:fldCharType="begin"/>
        </w:r>
        <w:r w:rsidR="00A4154B">
          <w:rPr>
            <w:noProof/>
            <w:webHidden/>
          </w:rPr>
          <w:instrText xml:space="preserve"> PAGEREF _Toc520197392 \h </w:instrText>
        </w:r>
        <w:r w:rsidR="00A4154B">
          <w:rPr>
            <w:noProof/>
            <w:webHidden/>
          </w:rPr>
        </w:r>
        <w:r w:rsidR="00A4154B">
          <w:rPr>
            <w:noProof/>
            <w:webHidden/>
          </w:rPr>
          <w:fldChar w:fldCharType="separate"/>
        </w:r>
        <w:r w:rsidR="00A4154B">
          <w:rPr>
            <w:noProof/>
            <w:webHidden/>
          </w:rPr>
          <w:t>25</w:t>
        </w:r>
        <w:r w:rsidR="00A4154B">
          <w:rPr>
            <w:noProof/>
            <w:webHidden/>
          </w:rPr>
          <w:fldChar w:fldCharType="end"/>
        </w:r>
      </w:hyperlink>
    </w:p>
    <w:p w14:paraId="2743AF54" w14:textId="77777777" w:rsidR="00A4154B" w:rsidRDefault="003E627F">
      <w:pPr>
        <w:pStyle w:val="TOC3"/>
        <w:rPr>
          <w:rFonts w:eastAsiaTheme="minorEastAsia" w:cstheme="minorBidi"/>
          <w:i w:val="0"/>
          <w:iCs w:val="0"/>
          <w:noProof/>
          <w:sz w:val="22"/>
          <w:szCs w:val="22"/>
          <w:lang w:eastAsia="de-DE" w:bidi="ar-SA"/>
        </w:rPr>
      </w:pPr>
      <w:hyperlink w:anchor="_Toc520197393" w:history="1">
        <w:r w:rsidR="00A4154B" w:rsidRPr="00075E08">
          <w:rPr>
            <w:rStyle w:val="Hyperlink"/>
            <w:noProof/>
          </w:rPr>
          <w:t>2.</w:t>
        </w:r>
        <w:r w:rsidR="00A4154B">
          <w:rPr>
            <w:rFonts w:eastAsiaTheme="minorEastAsia" w:cstheme="minorBidi"/>
            <w:i w:val="0"/>
            <w:iCs w:val="0"/>
            <w:noProof/>
            <w:sz w:val="22"/>
            <w:szCs w:val="22"/>
            <w:lang w:eastAsia="de-DE" w:bidi="ar-SA"/>
          </w:rPr>
          <w:tab/>
        </w:r>
        <w:r w:rsidR="00A4154B" w:rsidRPr="00075E08">
          <w:rPr>
            <w:rStyle w:val="Hyperlink"/>
            <w:noProof/>
          </w:rPr>
          <w:t>Aufgrund von Rechtsvorschriften der Union oder der Mitgliedstaaten zulässig</w:t>
        </w:r>
        <w:r w:rsidR="00A4154B">
          <w:rPr>
            <w:noProof/>
            <w:webHidden/>
          </w:rPr>
          <w:tab/>
        </w:r>
        <w:r w:rsidR="00A4154B">
          <w:rPr>
            <w:noProof/>
            <w:webHidden/>
          </w:rPr>
          <w:fldChar w:fldCharType="begin"/>
        </w:r>
        <w:r w:rsidR="00A4154B">
          <w:rPr>
            <w:noProof/>
            <w:webHidden/>
          </w:rPr>
          <w:instrText xml:space="preserve"> PAGEREF _Toc520197393 \h </w:instrText>
        </w:r>
        <w:r w:rsidR="00A4154B">
          <w:rPr>
            <w:noProof/>
            <w:webHidden/>
          </w:rPr>
        </w:r>
        <w:r w:rsidR="00A4154B">
          <w:rPr>
            <w:noProof/>
            <w:webHidden/>
          </w:rPr>
          <w:fldChar w:fldCharType="separate"/>
        </w:r>
        <w:r w:rsidR="00A4154B">
          <w:rPr>
            <w:noProof/>
            <w:webHidden/>
          </w:rPr>
          <w:t>26</w:t>
        </w:r>
        <w:r w:rsidR="00A4154B">
          <w:rPr>
            <w:noProof/>
            <w:webHidden/>
          </w:rPr>
          <w:fldChar w:fldCharType="end"/>
        </w:r>
      </w:hyperlink>
    </w:p>
    <w:p w14:paraId="6AA9E5AE" w14:textId="77777777" w:rsidR="00A4154B" w:rsidRDefault="003E627F">
      <w:pPr>
        <w:pStyle w:val="TOC3"/>
        <w:rPr>
          <w:rFonts w:eastAsiaTheme="minorEastAsia" w:cstheme="minorBidi"/>
          <w:i w:val="0"/>
          <w:iCs w:val="0"/>
          <w:noProof/>
          <w:sz w:val="22"/>
          <w:szCs w:val="22"/>
          <w:lang w:eastAsia="de-DE" w:bidi="ar-SA"/>
        </w:rPr>
      </w:pPr>
      <w:hyperlink w:anchor="_Toc520197394" w:history="1">
        <w:r w:rsidR="00A4154B" w:rsidRPr="00075E08">
          <w:rPr>
            <w:rStyle w:val="Hyperlink"/>
            <w:noProof/>
          </w:rPr>
          <w:t>3.</w:t>
        </w:r>
        <w:r w:rsidR="00A4154B">
          <w:rPr>
            <w:rFonts w:eastAsiaTheme="minorEastAsia" w:cstheme="minorBidi"/>
            <w:i w:val="0"/>
            <w:iCs w:val="0"/>
            <w:noProof/>
            <w:sz w:val="22"/>
            <w:szCs w:val="22"/>
            <w:lang w:eastAsia="de-DE" w:bidi="ar-SA"/>
          </w:rPr>
          <w:tab/>
        </w:r>
        <w:r w:rsidR="00A4154B" w:rsidRPr="00075E08">
          <w:rPr>
            <w:rStyle w:val="Hyperlink"/>
            <w:noProof/>
          </w:rPr>
          <w:t>Ausdrückliche Einwilligung</w:t>
        </w:r>
        <w:r w:rsidR="00A4154B">
          <w:rPr>
            <w:noProof/>
            <w:webHidden/>
          </w:rPr>
          <w:tab/>
        </w:r>
        <w:r w:rsidR="00A4154B">
          <w:rPr>
            <w:noProof/>
            <w:webHidden/>
          </w:rPr>
          <w:fldChar w:fldCharType="begin"/>
        </w:r>
        <w:r w:rsidR="00A4154B">
          <w:rPr>
            <w:noProof/>
            <w:webHidden/>
          </w:rPr>
          <w:instrText xml:space="preserve"> PAGEREF _Toc520197394 \h </w:instrText>
        </w:r>
        <w:r w:rsidR="00A4154B">
          <w:rPr>
            <w:noProof/>
            <w:webHidden/>
          </w:rPr>
        </w:r>
        <w:r w:rsidR="00A4154B">
          <w:rPr>
            <w:noProof/>
            <w:webHidden/>
          </w:rPr>
          <w:fldChar w:fldCharType="separate"/>
        </w:r>
        <w:r w:rsidR="00A4154B">
          <w:rPr>
            <w:noProof/>
            <w:webHidden/>
          </w:rPr>
          <w:t>26</w:t>
        </w:r>
        <w:r w:rsidR="00A4154B">
          <w:rPr>
            <w:noProof/>
            <w:webHidden/>
          </w:rPr>
          <w:fldChar w:fldCharType="end"/>
        </w:r>
      </w:hyperlink>
    </w:p>
    <w:p w14:paraId="12DD3EF2" w14:textId="77777777" w:rsidR="00A4154B" w:rsidRDefault="003E627F">
      <w:pPr>
        <w:pStyle w:val="TOC2"/>
        <w:rPr>
          <w:rFonts w:eastAsiaTheme="minorEastAsia" w:cstheme="minorBidi"/>
          <w:smallCaps w:val="0"/>
          <w:noProof/>
          <w:sz w:val="22"/>
          <w:szCs w:val="22"/>
          <w:lang w:eastAsia="de-DE" w:bidi="ar-SA"/>
        </w:rPr>
      </w:pPr>
      <w:hyperlink w:anchor="_Toc520197395" w:history="1">
        <w:r w:rsidR="00A4154B" w:rsidRPr="00075E08">
          <w:rPr>
            <w:rStyle w:val="Hyperlink"/>
            <w:noProof/>
          </w:rPr>
          <w:t>D.</w:t>
        </w:r>
        <w:r w:rsidR="00A4154B">
          <w:rPr>
            <w:rFonts w:eastAsiaTheme="minorEastAsia" w:cstheme="minorBidi"/>
            <w:smallCaps w:val="0"/>
            <w:noProof/>
            <w:sz w:val="22"/>
            <w:szCs w:val="22"/>
            <w:lang w:eastAsia="de-DE" w:bidi="ar-SA"/>
          </w:rPr>
          <w:tab/>
        </w:r>
        <w:r w:rsidR="00A4154B" w:rsidRPr="00075E08">
          <w:rPr>
            <w:rStyle w:val="Hyperlink"/>
            <w:noProof/>
          </w:rPr>
          <w:t>Besondere Kategorien personenbezogener Daten – Artikel 22 Absatz 4</w:t>
        </w:r>
        <w:r w:rsidR="00A4154B">
          <w:rPr>
            <w:noProof/>
            <w:webHidden/>
          </w:rPr>
          <w:tab/>
        </w:r>
        <w:r w:rsidR="00A4154B">
          <w:rPr>
            <w:noProof/>
            <w:webHidden/>
          </w:rPr>
          <w:fldChar w:fldCharType="begin"/>
        </w:r>
        <w:r w:rsidR="00A4154B">
          <w:rPr>
            <w:noProof/>
            <w:webHidden/>
          </w:rPr>
          <w:instrText xml:space="preserve"> PAGEREF _Toc520197395 \h </w:instrText>
        </w:r>
        <w:r w:rsidR="00A4154B">
          <w:rPr>
            <w:noProof/>
            <w:webHidden/>
          </w:rPr>
        </w:r>
        <w:r w:rsidR="00A4154B">
          <w:rPr>
            <w:noProof/>
            <w:webHidden/>
          </w:rPr>
          <w:fldChar w:fldCharType="separate"/>
        </w:r>
        <w:r w:rsidR="00A4154B">
          <w:rPr>
            <w:noProof/>
            <w:webHidden/>
          </w:rPr>
          <w:t>26</w:t>
        </w:r>
        <w:r w:rsidR="00A4154B">
          <w:rPr>
            <w:noProof/>
            <w:webHidden/>
          </w:rPr>
          <w:fldChar w:fldCharType="end"/>
        </w:r>
      </w:hyperlink>
    </w:p>
    <w:p w14:paraId="4CC4919F" w14:textId="77777777" w:rsidR="00A4154B" w:rsidRDefault="003E627F">
      <w:pPr>
        <w:pStyle w:val="TOC2"/>
        <w:rPr>
          <w:rFonts w:eastAsiaTheme="minorEastAsia" w:cstheme="minorBidi"/>
          <w:smallCaps w:val="0"/>
          <w:noProof/>
          <w:sz w:val="22"/>
          <w:szCs w:val="22"/>
          <w:lang w:eastAsia="de-DE" w:bidi="ar-SA"/>
        </w:rPr>
      </w:pPr>
      <w:hyperlink w:anchor="_Toc520197396" w:history="1">
        <w:r w:rsidR="00A4154B" w:rsidRPr="00075E08">
          <w:rPr>
            <w:rStyle w:val="Hyperlink"/>
            <w:noProof/>
          </w:rPr>
          <w:t>E.</w:t>
        </w:r>
        <w:r w:rsidR="00A4154B">
          <w:rPr>
            <w:rFonts w:eastAsiaTheme="minorEastAsia" w:cstheme="minorBidi"/>
            <w:smallCaps w:val="0"/>
            <w:noProof/>
            <w:sz w:val="22"/>
            <w:szCs w:val="22"/>
            <w:lang w:eastAsia="de-DE" w:bidi="ar-SA"/>
          </w:rPr>
          <w:tab/>
        </w:r>
        <w:r w:rsidR="00A4154B" w:rsidRPr="00075E08">
          <w:rPr>
            <w:rStyle w:val="Hyperlink"/>
            <w:noProof/>
          </w:rPr>
          <w:t>Rechte der betroffenen Person</w:t>
        </w:r>
        <w:r w:rsidR="00A4154B">
          <w:rPr>
            <w:noProof/>
            <w:webHidden/>
          </w:rPr>
          <w:tab/>
        </w:r>
        <w:r w:rsidR="00A4154B">
          <w:rPr>
            <w:noProof/>
            <w:webHidden/>
          </w:rPr>
          <w:fldChar w:fldCharType="begin"/>
        </w:r>
        <w:r w:rsidR="00A4154B">
          <w:rPr>
            <w:noProof/>
            <w:webHidden/>
          </w:rPr>
          <w:instrText xml:space="preserve"> PAGEREF _Toc520197396 \h </w:instrText>
        </w:r>
        <w:r w:rsidR="00A4154B">
          <w:rPr>
            <w:noProof/>
            <w:webHidden/>
          </w:rPr>
        </w:r>
        <w:r w:rsidR="00A4154B">
          <w:rPr>
            <w:noProof/>
            <w:webHidden/>
          </w:rPr>
          <w:fldChar w:fldCharType="separate"/>
        </w:r>
        <w:r w:rsidR="00A4154B">
          <w:rPr>
            <w:noProof/>
            <w:webHidden/>
          </w:rPr>
          <w:t>27</w:t>
        </w:r>
        <w:r w:rsidR="00A4154B">
          <w:rPr>
            <w:noProof/>
            <w:webHidden/>
          </w:rPr>
          <w:fldChar w:fldCharType="end"/>
        </w:r>
      </w:hyperlink>
    </w:p>
    <w:p w14:paraId="2C135415" w14:textId="77777777" w:rsidR="00A4154B" w:rsidRDefault="003E627F">
      <w:pPr>
        <w:pStyle w:val="TOC3"/>
        <w:rPr>
          <w:rFonts w:eastAsiaTheme="minorEastAsia" w:cstheme="minorBidi"/>
          <w:i w:val="0"/>
          <w:iCs w:val="0"/>
          <w:noProof/>
          <w:sz w:val="22"/>
          <w:szCs w:val="22"/>
          <w:lang w:eastAsia="de-DE" w:bidi="ar-SA"/>
        </w:rPr>
      </w:pPr>
      <w:hyperlink w:anchor="_Toc520197397" w:history="1">
        <w:r w:rsidR="00A4154B" w:rsidRPr="00075E08">
          <w:rPr>
            <w:rStyle w:val="Hyperlink"/>
            <w:noProof/>
          </w:rPr>
          <w:t>1.</w:t>
        </w:r>
        <w:r w:rsidR="00A4154B">
          <w:rPr>
            <w:rFonts w:eastAsiaTheme="minorEastAsia" w:cstheme="minorBidi"/>
            <w:i w:val="0"/>
            <w:iCs w:val="0"/>
            <w:noProof/>
            <w:sz w:val="22"/>
            <w:szCs w:val="22"/>
            <w:lang w:eastAsia="de-DE" w:bidi="ar-SA"/>
          </w:rPr>
          <w:tab/>
        </w:r>
        <w:r w:rsidR="00A4154B" w:rsidRPr="00075E08">
          <w:rPr>
            <w:rStyle w:val="Hyperlink"/>
            <w:noProof/>
          </w:rPr>
          <w:t>Artikel 13 Absatz 2 Buchstabe f und Artikel 14 Absatz 2 Buchstabe g – Recht auf Information</w:t>
        </w:r>
        <w:r w:rsidR="00A4154B">
          <w:rPr>
            <w:noProof/>
            <w:webHidden/>
          </w:rPr>
          <w:tab/>
        </w:r>
        <w:r w:rsidR="00A4154B">
          <w:rPr>
            <w:noProof/>
            <w:webHidden/>
          </w:rPr>
          <w:fldChar w:fldCharType="begin"/>
        </w:r>
        <w:r w:rsidR="00A4154B">
          <w:rPr>
            <w:noProof/>
            <w:webHidden/>
          </w:rPr>
          <w:instrText xml:space="preserve"> PAGEREF _Toc520197397 \h </w:instrText>
        </w:r>
        <w:r w:rsidR="00A4154B">
          <w:rPr>
            <w:noProof/>
            <w:webHidden/>
          </w:rPr>
        </w:r>
        <w:r w:rsidR="00A4154B">
          <w:rPr>
            <w:noProof/>
            <w:webHidden/>
          </w:rPr>
          <w:fldChar w:fldCharType="separate"/>
        </w:r>
        <w:r w:rsidR="00A4154B">
          <w:rPr>
            <w:noProof/>
            <w:webHidden/>
          </w:rPr>
          <w:t>27</w:t>
        </w:r>
        <w:r w:rsidR="00A4154B">
          <w:rPr>
            <w:noProof/>
            <w:webHidden/>
          </w:rPr>
          <w:fldChar w:fldCharType="end"/>
        </w:r>
      </w:hyperlink>
    </w:p>
    <w:p w14:paraId="7C8D82DD" w14:textId="77777777" w:rsidR="00A4154B" w:rsidRDefault="003E627F">
      <w:pPr>
        <w:pStyle w:val="TOC3"/>
        <w:rPr>
          <w:rFonts w:eastAsiaTheme="minorEastAsia" w:cstheme="minorBidi"/>
          <w:i w:val="0"/>
          <w:iCs w:val="0"/>
          <w:noProof/>
          <w:sz w:val="22"/>
          <w:szCs w:val="22"/>
          <w:lang w:eastAsia="de-DE" w:bidi="ar-SA"/>
        </w:rPr>
      </w:pPr>
      <w:hyperlink w:anchor="_Toc520197398" w:history="1">
        <w:r w:rsidR="00A4154B" w:rsidRPr="00075E08">
          <w:rPr>
            <w:rStyle w:val="Hyperlink"/>
            <w:noProof/>
          </w:rPr>
          <w:t>2.</w:t>
        </w:r>
        <w:r w:rsidR="00A4154B">
          <w:rPr>
            <w:rFonts w:eastAsiaTheme="minorEastAsia" w:cstheme="minorBidi"/>
            <w:i w:val="0"/>
            <w:iCs w:val="0"/>
            <w:noProof/>
            <w:sz w:val="22"/>
            <w:szCs w:val="22"/>
            <w:lang w:eastAsia="de-DE" w:bidi="ar-SA"/>
          </w:rPr>
          <w:tab/>
        </w:r>
        <w:r w:rsidR="00A4154B" w:rsidRPr="00075E08">
          <w:rPr>
            <w:rStyle w:val="Hyperlink"/>
            <w:noProof/>
          </w:rPr>
          <w:t>Artikel 15 Absatz 1 Buchstabe h – Auskunftsrecht</w:t>
        </w:r>
        <w:r w:rsidR="00A4154B">
          <w:rPr>
            <w:noProof/>
            <w:webHidden/>
          </w:rPr>
          <w:tab/>
        </w:r>
        <w:r w:rsidR="00A4154B">
          <w:rPr>
            <w:noProof/>
            <w:webHidden/>
          </w:rPr>
          <w:fldChar w:fldCharType="begin"/>
        </w:r>
        <w:r w:rsidR="00A4154B">
          <w:rPr>
            <w:noProof/>
            <w:webHidden/>
          </w:rPr>
          <w:instrText xml:space="preserve"> PAGEREF _Toc520197398 \h </w:instrText>
        </w:r>
        <w:r w:rsidR="00A4154B">
          <w:rPr>
            <w:noProof/>
            <w:webHidden/>
          </w:rPr>
        </w:r>
        <w:r w:rsidR="00A4154B">
          <w:rPr>
            <w:noProof/>
            <w:webHidden/>
          </w:rPr>
          <w:fldChar w:fldCharType="separate"/>
        </w:r>
        <w:r w:rsidR="00A4154B">
          <w:rPr>
            <w:noProof/>
            <w:webHidden/>
          </w:rPr>
          <w:t>29</w:t>
        </w:r>
        <w:r w:rsidR="00A4154B">
          <w:rPr>
            <w:noProof/>
            <w:webHidden/>
          </w:rPr>
          <w:fldChar w:fldCharType="end"/>
        </w:r>
      </w:hyperlink>
    </w:p>
    <w:p w14:paraId="5BE2654C" w14:textId="77777777" w:rsidR="00A4154B" w:rsidRDefault="003E627F">
      <w:pPr>
        <w:pStyle w:val="TOC2"/>
        <w:rPr>
          <w:rFonts w:eastAsiaTheme="minorEastAsia" w:cstheme="minorBidi"/>
          <w:smallCaps w:val="0"/>
          <w:noProof/>
          <w:sz w:val="22"/>
          <w:szCs w:val="22"/>
          <w:lang w:eastAsia="de-DE" w:bidi="ar-SA"/>
        </w:rPr>
      </w:pPr>
      <w:hyperlink w:anchor="_Toc520197399" w:history="1">
        <w:r w:rsidR="00A4154B" w:rsidRPr="00075E08">
          <w:rPr>
            <w:rStyle w:val="Hyperlink"/>
            <w:noProof/>
          </w:rPr>
          <w:t>F.</w:t>
        </w:r>
        <w:r w:rsidR="00A4154B">
          <w:rPr>
            <w:rFonts w:eastAsiaTheme="minorEastAsia" w:cstheme="minorBidi"/>
            <w:smallCaps w:val="0"/>
            <w:noProof/>
            <w:sz w:val="22"/>
            <w:szCs w:val="22"/>
            <w:lang w:eastAsia="de-DE" w:bidi="ar-SA"/>
          </w:rPr>
          <w:tab/>
        </w:r>
        <w:r w:rsidR="00A4154B" w:rsidRPr="00075E08">
          <w:rPr>
            <w:rStyle w:val="Hyperlink"/>
            <w:noProof/>
          </w:rPr>
          <w:t>Festlegung geeigneter Garantien</w:t>
        </w:r>
        <w:r w:rsidR="00A4154B">
          <w:rPr>
            <w:noProof/>
            <w:webHidden/>
          </w:rPr>
          <w:tab/>
        </w:r>
        <w:r w:rsidR="00A4154B">
          <w:rPr>
            <w:noProof/>
            <w:webHidden/>
          </w:rPr>
          <w:fldChar w:fldCharType="begin"/>
        </w:r>
        <w:r w:rsidR="00A4154B">
          <w:rPr>
            <w:noProof/>
            <w:webHidden/>
          </w:rPr>
          <w:instrText xml:space="preserve"> PAGEREF _Toc520197399 \h </w:instrText>
        </w:r>
        <w:r w:rsidR="00A4154B">
          <w:rPr>
            <w:noProof/>
            <w:webHidden/>
          </w:rPr>
        </w:r>
        <w:r w:rsidR="00A4154B">
          <w:rPr>
            <w:noProof/>
            <w:webHidden/>
          </w:rPr>
          <w:fldChar w:fldCharType="separate"/>
        </w:r>
        <w:r w:rsidR="00A4154B">
          <w:rPr>
            <w:noProof/>
            <w:webHidden/>
          </w:rPr>
          <w:t>30</w:t>
        </w:r>
        <w:r w:rsidR="00A4154B">
          <w:rPr>
            <w:noProof/>
            <w:webHidden/>
          </w:rPr>
          <w:fldChar w:fldCharType="end"/>
        </w:r>
      </w:hyperlink>
    </w:p>
    <w:p w14:paraId="17550EF8" w14:textId="77777777" w:rsidR="00A4154B" w:rsidRDefault="003E627F">
      <w:pPr>
        <w:pStyle w:val="TOC1"/>
        <w:rPr>
          <w:rFonts w:eastAsiaTheme="minorEastAsia" w:cstheme="minorBidi"/>
          <w:b w:val="0"/>
          <w:bCs w:val="0"/>
          <w:caps w:val="0"/>
          <w:noProof/>
          <w:sz w:val="22"/>
          <w:szCs w:val="22"/>
          <w:lang w:eastAsia="de-DE" w:bidi="ar-SA"/>
        </w:rPr>
      </w:pPr>
      <w:hyperlink w:anchor="_Toc520197400" w:history="1">
        <w:r w:rsidR="00A4154B" w:rsidRPr="00075E08">
          <w:rPr>
            <w:rStyle w:val="Hyperlink"/>
            <w:noProof/>
          </w:rPr>
          <w:t>V.</w:t>
        </w:r>
        <w:r w:rsidR="00A4154B">
          <w:rPr>
            <w:rFonts w:eastAsiaTheme="minorEastAsia" w:cstheme="minorBidi"/>
            <w:b w:val="0"/>
            <w:bCs w:val="0"/>
            <w:caps w:val="0"/>
            <w:noProof/>
            <w:sz w:val="22"/>
            <w:szCs w:val="22"/>
            <w:lang w:eastAsia="de-DE" w:bidi="ar-SA"/>
          </w:rPr>
          <w:tab/>
        </w:r>
        <w:r w:rsidR="00A4154B" w:rsidRPr="00075E08">
          <w:rPr>
            <w:rStyle w:val="Hyperlink"/>
            <w:noProof/>
          </w:rPr>
          <w:t>Kinder und Profiling</w:t>
        </w:r>
        <w:r w:rsidR="00A4154B">
          <w:rPr>
            <w:noProof/>
            <w:webHidden/>
          </w:rPr>
          <w:tab/>
        </w:r>
        <w:r w:rsidR="00A4154B">
          <w:rPr>
            <w:noProof/>
            <w:webHidden/>
          </w:rPr>
          <w:fldChar w:fldCharType="begin"/>
        </w:r>
        <w:r w:rsidR="00A4154B">
          <w:rPr>
            <w:noProof/>
            <w:webHidden/>
          </w:rPr>
          <w:instrText xml:space="preserve"> PAGEREF _Toc520197400 \h </w:instrText>
        </w:r>
        <w:r w:rsidR="00A4154B">
          <w:rPr>
            <w:noProof/>
            <w:webHidden/>
          </w:rPr>
        </w:r>
        <w:r w:rsidR="00A4154B">
          <w:rPr>
            <w:noProof/>
            <w:webHidden/>
          </w:rPr>
          <w:fldChar w:fldCharType="separate"/>
        </w:r>
        <w:r w:rsidR="00A4154B">
          <w:rPr>
            <w:noProof/>
            <w:webHidden/>
          </w:rPr>
          <w:t>31</w:t>
        </w:r>
        <w:r w:rsidR="00A4154B">
          <w:rPr>
            <w:noProof/>
            <w:webHidden/>
          </w:rPr>
          <w:fldChar w:fldCharType="end"/>
        </w:r>
      </w:hyperlink>
    </w:p>
    <w:p w14:paraId="352C0B53" w14:textId="77777777" w:rsidR="00A4154B" w:rsidRDefault="003E627F">
      <w:pPr>
        <w:pStyle w:val="TOC1"/>
        <w:rPr>
          <w:rFonts w:eastAsiaTheme="minorEastAsia" w:cstheme="minorBidi"/>
          <w:b w:val="0"/>
          <w:bCs w:val="0"/>
          <w:caps w:val="0"/>
          <w:noProof/>
          <w:sz w:val="22"/>
          <w:szCs w:val="22"/>
          <w:lang w:eastAsia="de-DE" w:bidi="ar-SA"/>
        </w:rPr>
      </w:pPr>
      <w:hyperlink w:anchor="_Toc520197401" w:history="1">
        <w:r w:rsidR="00A4154B" w:rsidRPr="00075E08">
          <w:rPr>
            <w:rStyle w:val="Hyperlink"/>
            <w:noProof/>
          </w:rPr>
          <w:t>VI.</w:t>
        </w:r>
        <w:r w:rsidR="00A4154B">
          <w:rPr>
            <w:rFonts w:eastAsiaTheme="minorEastAsia" w:cstheme="minorBidi"/>
            <w:b w:val="0"/>
            <w:bCs w:val="0"/>
            <w:caps w:val="0"/>
            <w:noProof/>
            <w:sz w:val="22"/>
            <w:szCs w:val="22"/>
            <w:lang w:eastAsia="de-DE" w:bidi="ar-SA"/>
          </w:rPr>
          <w:tab/>
        </w:r>
        <w:r w:rsidR="00A4154B" w:rsidRPr="00075E08">
          <w:rPr>
            <w:rStyle w:val="Hyperlink"/>
            <w:noProof/>
          </w:rPr>
          <w:t>Datenschutz-Folgenabschätzung (DSFA) und Datenschutzbeauftragter (DSB)</w:t>
        </w:r>
        <w:r w:rsidR="00A4154B">
          <w:rPr>
            <w:noProof/>
            <w:webHidden/>
          </w:rPr>
          <w:tab/>
        </w:r>
        <w:r w:rsidR="00A4154B">
          <w:rPr>
            <w:noProof/>
            <w:webHidden/>
          </w:rPr>
          <w:fldChar w:fldCharType="begin"/>
        </w:r>
        <w:r w:rsidR="00A4154B">
          <w:rPr>
            <w:noProof/>
            <w:webHidden/>
          </w:rPr>
          <w:instrText xml:space="preserve"> PAGEREF _Toc520197401 \h </w:instrText>
        </w:r>
        <w:r w:rsidR="00A4154B">
          <w:rPr>
            <w:noProof/>
            <w:webHidden/>
          </w:rPr>
        </w:r>
        <w:r w:rsidR="00A4154B">
          <w:rPr>
            <w:noProof/>
            <w:webHidden/>
          </w:rPr>
          <w:fldChar w:fldCharType="separate"/>
        </w:r>
        <w:r w:rsidR="00A4154B">
          <w:rPr>
            <w:noProof/>
            <w:webHidden/>
          </w:rPr>
          <w:t>32</w:t>
        </w:r>
        <w:r w:rsidR="00A4154B">
          <w:rPr>
            <w:noProof/>
            <w:webHidden/>
          </w:rPr>
          <w:fldChar w:fldCharType="end"/>
        </w:r>
      </w:hyperlink>
    </w:p>
    <w:p w14:paraId="75BB30B6" w14:textId="77777777" w:rsidR="00A4154B" w:rsidRDefault="003E627F">
      <w:pPr>
        <w:pStyle w:val="TOC1"/>
        <w:rPr>
          <w:rFonts w:eastAsiaTheme="minorEastAsia" w:cstheme="minorBidi"/>
          <w:b w:val="0"/>
          <w:bCs w:val="0"/>
          <w:caps w:val="0"/>
          <w:noProof/>
          <w:sz w:val="22"/>
          <w:szCs w:val="22"/>
          <w:lang w:eastAsia="de-DE" w:bidi="ar-SA"/>
        </w:rPr>
      </w:pPr>
      <w:hyperlink w:anchor="_Toc520197402" w:history="1">
        <w:r w:rsidR="00A4154B" w:rsidRPr="00075E08">
          <w:rPr>
            <w:rStyle w:val="Hyperlink"/>
            <w:noProof/>
          </w:rPr>
          <w:t>ANHANG 1 – Empfehlungen für bewährte Verfahren</w:t>
        </w:r>
        <w:r w:rsidR="00A4154B">
          <w:rPr>
            <w:noProof/>
            <w:webHidden/>
          </w:rPr>
          <w:tab/>
        </w:r>
        <w:r w:rsidR="00A4154B">
          <w:rPr>
            <w:noProof/>
            <w:webHidden/>
          </w:rPr>
          <w:fldChar w:fldCharType="begin"/>
        </w:r>
        <w:r w:rsidR="00A4154B">
          <w:rPr>
            <w:noProof/>
            <w:webHidden/>
          </w:rPr>
          <w:instrText xml:space="preserve"> PAGEREF _Toc520197402 \h </w:instrText>
        </w:r>
        <w:r w:rsidR="00A4154B">
          <w:rPr>
            <w:noProof/>
            <w:webHidden/>
          </w:rPr>
        </w:r>
        <w:r w:rsidR="00A4154B">
          <w:rPr>
            <w:noProof/>
            <w:webHidden/>
          </w:rPr>
          <w:fldChar w:fldCharType="separate"/>
        </w:r>
        <w:r w:rsidR="00A4154B">
          <w:rPr>
            <w:noProof/>
            <w:webHidden/>
          </w:rPr>
          <w:t>35</w:t>
        </w:r>
        <w:r w:rsidR="00A4154B">
          <w:rPr>
            <w:noProof/>
            <w:webHidden/>
          </w:rPr>
          <w:fldChar w:fldCharType="end"/>
        </w:r>
      </w:hyperlink>
    </w:p>
    <w:p w14:paraId="2948B3D9" w14:textId="77777777" w:rsidR="00A4154B" w:rsidRDefault="003E627F">
      <w:pPr>
        <w:pStyle w:val="TOC1"/>
        <w:rPr>
          <w:rFonts w:eastAsiaTheme="minorEastAsia" w:cstheme="minorBidi"/>
          <w:b w:val="0"/>
          <w:bCs w:val="0"/>
          <w:caps w:val="0"/>
          <w:noProof/>
          <w:sz w:val="22"/>
          <w:szCs w:val="22"/>
          <w:lang w:eastAsia="de-DE" w:bidi="ar-SA"/>
        </w:rPr>
      </w:pPr>
      <w:hyperlink w:anchor="_Toc520197403" w:history="1">
        <w:r w:rsidR="00A4154B" w:rsidRPr="00075E08">
          <w:rPr>
            <w:rStyle w:val="Hyperlink"/>
            <w:noProof/>
          </w:rPr>
          <w:t>ANHANG 2 – Die wichtigsten Bestimmungen der DSGVO</w:t>
        </w:r>
        <w:r w:rsidR="00A4154B">
          <w:rPr>
            <w:noProof/>
            <w:webHidden/>
          </w:rPr>
          <w:tab/>
        </w:r>
        <w:r w:rsidR="00A4154B">
          <w:rPr>
            <w:noProof/>
            <w:webHidden/>
          </w:rPr>
          <w:fldChar w:fldCharType="begin"/>
        </w:r>
        <w:r w:rsidR="00A4154B">
          <w:rPr>
            <w:noProof/>
            <w:webHidden/>
          </w:rPr>
          <w:instrText xml:space="preserve"> PAGEREF _Toc520197403 \h </w:instrText>
        </w:r>
        <w:r w:rsidR="00A4154B">
          <w:rPr>
            <w:noProof/>
            <w:webHidden/>
          </w:rPr>
        </w:r>
        <w:r w:rsidR="00A4154B">
          <w:rPr>
            <w:noProof/>
            <w:webHidden/>
          </w:rPr>
          <w:fldChar w:fldCharType="separate"/>
        </w:r>
        <w:r w:rsidR="00A4154B">
          <w:rPr>
            <w:noProof/>
            <w:webHidden/>
          </w:rPr>
          <w:t>38</w:t>
        </w:r>
        <w:r w:rsidR="00A4154B">
          <w:rPr>
            <w:noProof/>
            <w:webHidden/>
          </w:rPr>
          <w:fldChar w:fldCharType="end"/>
        </w:r>
      </w:hyperlink>
    </w:p>
    <w:p w14:paraId="65285DBA" w14:textId="77777777" w:rsidR="00A4154B" w:rsidRDefault="003E627F">
      <w:pPr>
        <w:pStyle w:val="TOC2"/>
        <w:rPr>
          <w:rFonts w:eastAsiaTheme="minorEastAsia" w:cstheme="minorBidi"/>
          <w:smallCaps w:val="0"/>
          <w:noProof/>
          <w:sz w:val="22"/>
          <w:szCs w:val="22"/>
          <w:lang w:eastAsia="de-DE" w:bidi="ar-SA"/>
        </w:rPr>
      </w:pPr>
      <w:hyperlink w:anchor="_Toc520197404" w:history="1">
        <w:r w:rsidR="00A4154B" w:rsidRPr="00075E08">
          <w:rPr>
            <w:rStyle w:val="Hyperlink"/>
            <w:noProof/>
          </w:rPr>
          <w:t>Die wichtigsten Bestimmungen der DSGVO, in denen es um Profiling und automatisierte Entscheidungsfindungen im Allgemeinen geht</w:t>
        </w:r>
        <w:r w:rsidR="00A4154B">
          <w:rPr>
            <w:noProof/>
            <w:webHidden/>
          </w:rPr>
          <w:tab/>
        </w:r>
        <w:r w:rsidR="00A4154B">
          <w:rPr>
            <w:noProof/>
            <w:webHidden/>
          </w:rPr>
          <w:fldChar w:fldCharType="begin"/>
        </w:r>
        <w:r w:rsidR="00A4154B">
          <w:rPr>
            <w:noProof/>
            <w:webHidden/>
          </w:rPr>
          <w:instrText xml:space="preserve"> PAGEREF _Toc520197404 \h </w:instrText>
        </w:r>
        <w:r w:rsidR="00A4154B">
          <w:rPr>
            <w:noProof/>
            <w:webHidden/>
          </w:rPr>
        </w:r>
        <w:r w:rsidR="00A4154B">
          <w:rPr>
            <w:noProof/>
            <w:webHidden/>
          </w:rPr>
          <w:fldChar w:fldCharType="separate"/>
        </w:r>
        <w:r w:rsidR="00A4154B">
          <w:rPr>
            <w:noProof/>
            <w:webHidden/>
          </w:rPr>
          <w:t>38</w:t>
        </w:r>
        <w:r w:rsidR="00A4154B">
          <w:rPr>
            <w:noProof/>
            <w:webHidden/>
          </w:rPr>
          <w:fldChar w:fldCharType="end"/>
        </w:r>
      </w:hyperlink>
    </w:p>
    <w:p w14:paraId="58A096DD" w14:textId="77777777" w:rsidR="00A4154B" w:rsidRDefault="003E627F">
      <w:pPr>
        <w:pStyle w:val="TOC2"/>
        <w:rPr>
          <w:rFonts w:eastAsiaTheme="minorEastAsia" w:cstheme="minorBidi"/>
          <w:smallCaps w:val="0"/>
          <w:noProof/>
          <w:sz w:val="22"/>
          <w:szCs w:val="22"/>
          <w:lang w:eastAsia="de-DE" w:bidi="ar-SA"/>
        </w:rPr>
      </w:pPr>
      <w:hyperlink w:anchor="_Toc520197405" w:history="1">
        <w:r w:rsidR="00A4154B" w:rsidRPr="00075E08">
          <w:rPr>
            <w:rStyle w:val="Hyperlink"/>
            <w:noProof/>
          </w:rPr>
          <w:t>Die wichtigsten Bestimmungen der DSGVO, in denen es um die automatisierte Entscheidungsfindung nach Artikel 22 geht</w:t>
        </w:r>
        <w:r w:rsidR="00A4154B">
          <w:rPr>
            <w:noProof/>
            <w:webHidden/>
          </w:rPr>
          <w:tab/>
        </w:r>
        <w:r w:rsidR="00A4154B">
          <w:rPr>
            <w:noProof/>
            <w:webHidden/>
          </w:rPr>
          <w:fldChar w:fldCharType="begin"/>
        </w:r>
        <w:r w:rsidR="00A4154B">
          <w:rPr>
            <w:noProof/>
            <w:webHidden/>
          </w:rPr>
          <w:instrText xml:space="preserve"> PAGEREF _Toc520197405 \h </w:instrText>
        </w:r>
        <w:r w:rsidR="00A4154B">
          <w:rPr>
            <w:noProof/>
            <w:webHidden/>
          </w:rPr>
        </w:r>
        <w:r w:rsidR="00A4154B">
          <w:rPr>
            <w:noProof/>
            <w:webHidden/>
          </w:rPr>
          <w:fldChar w:fldCharType="separate"/>
        </w:r>
        <w:r w:rsidR="00A4154B">
          <w:rPr>
            <w:noProof/>
            <w:webHidden/>
          </w:rPr>
          <w:t>39</w:t>
        </w:r>
        <w:r w:rsidR="00A4154B">
          <w:rPr>
            <w:noProof/>
            <w:webHidden/>
          </w:rPr>
          <w:fldChar w:fldCharType="end"/>
        </w:r>
      </w:hyperlink>
    </w:p>
    <w:p w14:paraId="23C88483" w14:textId="77777777" w:rsidR="00A4154B" w:rsidRDefault="003E627F">
      <w:pPr>
        <w:pStyle w:val="TOC1"/>
        <w:rPr>
          <w:rFonts w:eastAsiaTheme="minorEastAsia" w:cstheme="minorBidi"/>
          <w:b w:val="0"/>
          <w:bCs w:val="0"/>
          <w:caps w:val="0"/>
          <w:noProof/>
          <w:sz w:val="22"/>
          <w:szCs w:val="22"/>
          <w:lang w:eastAsia="de-DE" w:bidi="ar-SA"/>
        </w:rPr>
      </w:pPr>
      <w:hyperlink w:anchor="_Toc520197406" w:history="1">
        <w:r w:rsidR="00A4154B" w:rsidRPr="00075E08">
          <w:rPr>
            <w:rStyle w:val="Hyperlink"/>
            <w:noProof/>
          </w:rPr>
          <w:t>ANHANG 3 – Literaturverzeichnis</w:t>
        </w:r>
        <w:r w:rsidR="00A4154B">
          <w:rPr>
            <w:noProof/>
            <w:webHidden/>
          </w:rPr>
          <w:tab/>
        </w:r>
        <w:r w:rsidR="00A4154B">
          <w:rPr>
            <w:noProof/>
            <w:webHidden/>
          </w:rPr>
          <w:fldChar w:fldCharType="begin"/>
        </w:r>
        <w:r w:rsidR="00A4154B">
          <w:rPr>
            <w:noProof/>
            <w:webHidden/>
          </w:rPr>
          <w:instrText xml:space="preserve"> PAGEREF _Toc520197406 \h </w:instrText>
        </w:r>
        <w:r w:rsidR="00A4154B">
          <w:rPr>
            <w:noProof/>
            <w:webHidden/>
          </w:rPr>
        </w:r>
        <w:r w:rsidR="00A4154B">
          <w:rPr>
            <w:noProof/>
            <w:webHidden/>
          </w:rPr>
          <w:fldChar w:fldCharType="separate"/>
        </w:r>
        <w:r w:rsidR="00A4154B">
          <w:rPr>
            <w:noProof/>
            <w:webHidden/>
          </w:rPr>
          <w:t>42</w:t>
        </w:r>
        <w:r w:rsidR="00A4154B">
          <w:rPr>
            <w:noProof/>
            <w:webHidden/>
          </w:rPr>
          <w:fldChar w:fldCharType="end"/>
        </w:r>
      </w:hyperlink>
    </w:p>
    <w:p w14:paraId="611CEDA3" w14:textId="77777777" w:rsidR="00E44AD7" w:rsidRPr="00A27D34" w:rsidRDefault="007C6DF7" w:rsidP="00617EC0">
      <w:pPr>
        <w:jc w:val="both"/>
        <w:rPr>
          <w:rFonts w:ascii="Garamond" w:hAnsi="Garamond" w:cs="Tahoma"/>
        </w:rPr>
      </w:pPr>
      <w:r w:rsidRPr="00A27D34">
        <w:rPr>
          <w:rFonts w:ascii="Garamond" w:hAnsi="Garamond" w:cs="Tahoma"/>
        </w:rPr>
        <w:fldChar w:fldCharType="end"/>
      </w:r>
    </w:p>
    <w:p w14:paraId="2DD56E5E" w14:textId="77777777" w:rsidR="004172BD" w:rsidRPr="00F37116" w:rsidRDefault="00A37934" w:rsidP="007A4121">
      <w:pPr>
        <w:pStyle w:val="Heading1"/>
      </w:pPr>
      <w:r w:rsidRPr="00A27D34">
        <w:br w:type="page"/>
      </w:r>
      <w:r w:rsidRPr="00A27D34">
        <w:lastRenderedPageBreak/>
        <w:t xml:space="preserve"> </w:t>
      </w:r>
      <w:bookmarkStart w:id="1" w:name="_Toc520197363"/>
      <w:bookmarkStart w:id="2" w:name="_Toc464117894"/>
      <w:r w:rsidRPr="00F37116">
        <w:t>Einleitung</w:t>
      </w:r>
      <w:bookmarkEnd w:id="1"/>
      <w:r w:rsidRPr="00F37116">
        <w:t xml:space="preserve"> </w:t>
      </w:r>
    </w:p>
    <w:p w14:paraId="6FF7D20E" w14:textId="77777777" w:rsidR="004172BD" w:rsidRPr="00F37116" w:rsidRDefault="004172BD" w:rsidP="00B61861">
      <w:pPr>
        <w:spacing w:after="0" w:line="240" w:lineRule="auto"/>
        <w:rPr>
          <w:sz w:val="24"/>
          <w:szCs w:val="24"/>
        </w:rPr>
      </w:pPr>
    </w:p>
    <w:p w14:paraId="11424EFC" w14:textId="77777777" w:rsidR="004172BD" w:rsidRPr="00F37116" w:rsidRDefault="004172BD" w:rsidP="00B61861">
      <w:pPr>
        <w:spacing w:after="0" w:line="240" w:lineRule="auto"/>
        <w:rPr>
          <w:rFonts w:ascii="Times New Roman" w:hAnsi="Times New Roman"/>
        </w:rPr>
      </w:pPr>
      <w:r w:rsidRPr="00F37116">
        <w:rPr>
          <w:rFonts w:ascii="Times New Roman" w:hAnsi="Times New Roman"/>
        </w:rPr>
        <w:t>In der Datenschutz-Grundverordnung (DSGVO) geht es speziell um Profiling und automatisierte Entscheidungen im Einzelfall einschließlich Profiling</w:t>
      </w:r>
      <w:r w:rsidRPr="00F37116">
        <w:rPr>
          <w:rStyle w:val="FootnoteReference"/>
          <w:rFonts w:ascii="Times New Roman" w:hAnsi="Times New Roman"/>
        </w:rPr>
        <w:footnoteReference w:id="2"/>
      </w:r>
      <w:r w:rsidRPr="00F37116">
        <w:t>.</w:t>
      </w:r>
      <w:r w:rsidRPr="00F37116">
        <w:rPr>
          <w:rFonts w:ascii="Times New Roman" w:hAnsi="Times New Roman"/>
        </w:rPr>
        <w:t xml:space="preserve"> </w:t>
      </w:r>
    </w:p>
    <w:p w14:paraId="37DCE29A" w14:textId="77777777" w:rsidR="004172BD" w:rsidRPr="00F37116" w:rsidRDefault="004172BD" w:rsidP="00B61861">
      <w:pPr>
        <w:spacing w:after="0" w:line="240" w:lineRule="auto"/>
        <w:rPr>
          <w:rFonts w:ascii="Times New Roman" w:hAnsi="Times New Roman"/>
        </w:rPr>
      </w:pPr>
    </w:p>
    <w:p w14:paraId="2FEE0B9B" w14:textId="77777777" w:rsidR="004172BD" w:rsidRPr="00F37116" w:rsidRDefault="004172BD" w:rsidP="00B61861">
      <w:pPr>
        <w:spacing w:after="0" w:line="240" w:lineRule="auto"/>
        <w:rPr>
          <w:rFonts w:ascii="Times New Roman" w:hAnsi="Times New Roman"/>
        </w:rPr>
      </w:pPr>
      <w:r w:rsidRPr="00F37116">
        <w:rPr>
          <w:rFonts w:ascii="Times New Roman" w:hAnsi="Times New Roman"/>
        </w:rPr>
        <w:t>Profiling und automatisierte Entscheidungen kommen in immer mehr privaten wie öffentlichen Bereichen zur Anwendung. Das Bank- und Finanz, Gesundheits-, Steuer- und Versicherungswesen sowie die Marketing- und Werbebranche stellen nur einige wenige Bereiche dar, in denen Profiling regelmäßiger zur Unterstützung der Entscheidungsfindung eingesetzt wird.</w:t>
      </w:r>
    </w:p>
    <w:p w14:paraId="5A401518" w14:textId="77777777" w:rsidR="004172BD" w:rsidRPr="00F37116" w:rsidRDefault="004172BD" w:rsidP="00B61861">
      <w:pPr>
        <w:spacing w:after="0" w:line="240" w:lineRule="auto"/>
        <w:rPr>
          <w:rFonts w:ascii="Times New Roman" w:hAnsi="Times New Roman"/>
        </w:rPr>
      </w:pPr>
    </w:p>
    <w:p w14:paraId="6776271D" w14:textId="77777777" w:rsidR="004172BD" w:rsidRPr="00F37116" w:rsidRDefault="004172BD" w:rsidP="00B61861">
      <w:pPr>
        <w:spacing w:after="0" w:line="240" w:lineRule="auto"/>
        <w:rPr>
          <w:rFonts w:ascii="Times New Roman" w:hAnsi="Times New Roman"/>
        </w:rPr>
      </w:pPr>
      <w:r w:rsidRPr="00F37116">
        <w:rPr>
          <w:rFonts w:ascii="Times New Roman" w:hAnsi="Times New Roman"/>
        </w:rPr>
        <w:t>Durch den technischen Fortschritt und die Möglichkeiten, große Datenmengen zu analysieren, sowie durch künstliche Intelligenz und maschinelles Lernen können leichter Profile erstellt und automatisierte Entscheidungen getroffen werden, die die Rechte und Freiheiten des Einzelnen erheblich beeinträchtigen können.</w:t>
      </w:r>
    </w:p>
    <w:p w14:paraId="3AC764DE" w14:textId="77777777" w:rsidR="004172BD" w:rsidRPr="00F37116" w:rsidRDefault="004172BD" w:rsidP="00B61861">
      <w:pPr>
        <w:spacing w:after="0" w:line="240" w:lineRule="auto"/>
        <w:rPr>
          <w:rFonts w:ascii="Times New Roman" w:hAnsi="Times New Roman"/>
        </w:rPr>
      </w:pPr>
    </w:p>
    <w:p w14:paraId="0E75709E" w14:textId="77777777" w:rsidR="00341ED0" w:rsidRPr="00F37116" w:rsidRDefault="004172BD" w:rsidP="00B61861">
      <w:pPr>
        <w:spacing w:after="0" w:line="240" w:lineRule="auto"/>
        <w:rPr>
          <w:rFonts w:ascii="Times New Roman" w:hAnsi="Times New Roman"/>
        </w:rPr>
      </w:pPr>
      <w:r w:rsidRPr="00F37116">
        <w:rPr>
          <w:rFonts w:ascii="Times New Roman" w:hAnsi="Times New Roman"/>
        </w:rPr>
        <w:t xml:space="preserve">Da personenbezogene Daten im Internet und über IdD-Geräte (Internet der Dinge) überall verfügbar sind und leicht Zusammenhänge und Verbindungen hergestellt werden können, lassen sich Aspekte der Persönlichkeit oder des Verhaltens von Personen sowie ihre Interessen und Gewohnheiten feststellen, analysieren und vorhersagen. </w:t>
      </w:r>
    </w:p>
    <w:p w14:paraId="4A6E1A51" w14:textId="77777777" w:rsidR="00FD1AEC" w:rsidRPr="00F37116" w:rsidRDefault="00FD1AEC" w:rsidP="00B61861">
      <w:pPr>
        <w:spacing w:after="0" w:line="240" w:lineRule="auto"/>
        <w:rPr>
          <w:rFonts w:ascii="Times New Roman" w:hAnsi="Times New Roman"/>
        </w:rPr>
      </w:pPr>
    </w:p>
    <w:p w14:paraId="7CF462C0" w14:textId="7C7A709F" w:rsidR="00FD1AEC" w:rsidRPr="00F37116" w:rsidRDefault="00FD1AEC" w:rsidP="00B61861">
      <w:pPr>
        <w:spacing w:after="0" w:line="240" w:lineRule="auto"/>
        <w:rPr>
          <w:rFonts w:ascii="Times New Roman" w:hAnsi="Times New Roman"/>
        </w:rPr>
      </w:pPr>
      <w:r w:rsidRPr="00F37116">
        <w:rPr>
          <w:rFonts w:ascii="Times New Roman" w:hAnsi="Times New Roman"/>
        </w:rPr>
        <w:t>Profiling und automatisierte Entscheidungen können für Personen und Organisationen von Nutzen sein, da sie unter anderem folgende Vorteile bieten:</w:t>
      </w:r>
    </w:p>
    <w:p w14:paraId="467D4AF9" w14:textId="77777777" w:rsidR="00FD1AEC" w:rsidRPr="00F37116" w:rsidRDefault="00FD1AEC" w:rsidP="00B61861">
      <w:pPr>
        <w:spacing w:after="0" w:line="240" w:lineRule="auto"/>
        <w:rPr>
          <w:rFonts w:ascii="Times New Roman" w:hAnsi="Times New Roman"/>
        </w:rPr>
      </w:pPr>
    </w:p>
    <w:p w14:paraId="4FB20999" w14:textId="77777777" w:rsidR="00FD1AEC" w:rsidRPr="00F37116" w:rsidRDefault="00FD1AEC" w:rsidP="00B61861">
      <w:pPr>
        <w:pStyle w:val="ListParagraph"/>
        <w:numPr>
          <w:ilvl w:val="0"/>
          <w:numId w:val="48"/>
        </w:numPr>
        <w:spacing w:after="0" w:line="240" w:lineRule="auto"/>
        <w:rPr>
          <w:rFonts w:ascii="Times New Roman" w:hAnsi="Times New Roman"/>
        </w:rPr>
      </w:pPr>
      <w:r w:rsidRPr="00F37116">
        <w:rPr>
          <w:rFonts w:ascii="Times New Roman" w:hAnsi="Times New Roman"/>
        </w:rPr>
        <w:t>Steigerung der Effizienz und</w:t>
      </w:r>
    </w:p>
    <w:p w14:paraId="7C2715EF" w14:textId="77777777" w:rsidR="00FD1AEC" w:rsidRPr="00F37116" w:rsidRDefault="00FD1AEC" w:rsidP="00B61861">
      <w:pPr>
        <w:pStyle w:val="ListParagraph"/>
        <w:numPr>
          <w:ilvl w:val="0"/>
          <w:numId w:val="48"/>
        </w:numPr>
        <w:spacing w:after="0" w:line="240" w:lineRule="auto"/>
        <w:rPr>
          <w:rFonts w:ascii="Times New Roman" w:hAnsi="Times New Roman"/>
        </w:rPr>
      </w:pPr>
      <w:r w:rsidRPr="00F37116">
        <w:rPr>
          <w:rFonts w:ascii="Times New Roman" w:hAnsi="Times New Roman"/>
        </w:rPr>
        <w:t>Einsparung von Ressourcen.</w:t>
      </w:r>
    </w:p>
    <w:p w14:paraId="02816C7C" w14:textId="77777777" w:rsidR="00220857" w:rsidRPr="00F37116" w:rsidRDefault="00220857" w:rsidP="00B61861">
      <w:pPr>
        <w:pStyle w:val="ListParagraph"/>
        <w:spacing w:after="0" w:line="240" w:lineRule="auto"/>
        <w:rPr>
          <w:rFonts w:ascii="Times New Roman" w:hAnsi="Times New Roman"/>
        </w:rPr>
      </w:pPr>
    </w:p>
    <w:p w14:paraId="3A2B91DC" w14:textId="77777777" w:rsidR="00341ED0" w:rsidRPr="00A27D34" w:rsidRDefault="00D22E9B" w:rsidP="00B61861">
      <w:pPr>
        <w:spacing w:after="0" w:line="240" w:lineRule="auto"/>
        <w:rPr>
          <w:rFonts w:ascii="Times New Roman" w:hAnsi="Times New Roman"/>
        </w:rPr>
      </w:pPr>
      <w:r w:rsidRPr="00F37116">
        <w:rPr>
          <w:rFonts w:ascii="Times New Roman" w:hAnsi="Times New Roman"/>
        </w:rPr>
        <w:t>Ihre kommerzielle Anwendung ist vielfältig; so dienen sie beispielsweise der besseren Segmentierung von Märkten und der gezielten Abstimmung von Dienstleistungen und Produkten auf individuelle Bedürfnisse. Auch die Bereiche Medizin, Bildung, Gesundheit und Transport können von Profiling und automatisierten Entscheidungen profitieren.</w:t>
      </w:r>
    </w:p>
    <w:p w14:paraId="34878356" w14:textId="77777777" w:rsidR="00341ED0" w:rsidRPr="00A27D34" w:rsidRDefault="00341ED0" w:rsidP="00B61861">
      <w:pPr>
        <w:spacing w:after="0" w:line="240" w:lineRule="auto"/>
        <w:rPr>
          <w:rFonts w:ascii="Times New Roman" w:hAnsi="Times New Roman"/>
        </w:rPr>
      </w:pPr>
    </w:p>
    <w:p w14:paraId="4DC63FA0" w14:textId="77777777" w:rsidR="004244E6" w:rsidRPr="00A27D34" w:rsidRDefault="005834A2" w:rsidP="00B61861">
      <w:pPr>
        <w:spacing w:after="0" w:line="240" w:lineRule="auto"/>
        <w:rPr>
          <w:rFonts w:ascii="Times New Roman" w:hAnsi="Times New Roman"/>
        </w:rPr>
      </w:pPr>
      <w:r w:rsidRPr="00A27D34">
        <w:rPr>
          <w:rFonts w:ascii="Times New Roman" w:hAnsi="Times New Roman"/>
        </w:rPr>
        <w:lastRenderedPageBreak/>
        <w:t xml:space="preserve">Allerdings können Profiling und automatisierte Entscheidungen auch erhebliche Risiken für die Rechte und Freiheiten des Einzelnen mit sich bringen, die es angemessen zu schützen gilt. </w:t>
      </w:r>
    </w:p>
    <w:p w14:paraId="4983BE9B" w14:textId="77777777" w:rsidR="004244E6" w:rsidRPr="00A27D34" w:rsidRDefault="004244E6" w:rsidP="00B61861">
      <w:pPr>
        <w:spacing w:after="0" w:line="240" w:lineRule="auto"/>
        <w:rPr>
          <w:rFonts w:ascii="Times New Roman" w:hAnsi="Times New Roman"/>
        </w:rPr>
      </w:pPr>
    </w:p>
    <w:p w14:paraId="5E342636" w14:textId="206B2CEA" w:rsidR="005834A2" w:rsidRPr="00A27D34" w:rsidRDefault="00220857" w:rsidP="00B61861">
      <w:pPr>
        <w:spacing w:after="0" w:line="240" w:lineRule="auto"/>
        <w:rPr>
          <w:rFonts w:ascii="Times New Roman" w:hAnsi="Times New Roman"/>
        </w:rPr>
      </w:pPr>
      <w:r w:rsidRPr="00A27D34">
        <w:rPr>
          <w:rFonts w:ascii="Times New Roman" w:hAnsi="Times New Roman"/>
        </w:rPr>
        <w:t>Die dabei angewandten Vorgehensweisen können undurchsichtig sein. Denn mitunter ist den Betroffenen gar nicht klar, dass über sie Profile erstellt werden bzw</w:t>
      </w:r>
      <w:r w:rsidR="00A27D34" w:rsidRPr="00A27D34">
        <w:rPr>
          <w:rFonts w:ascii="Times New Roman" w:hAnsi="Times New Roman"/>
        </w:rPr>
        <w:t xml:space="preserve">. </w:t>
      </w:r>
      <w:r w:rsidRPr="00A27D34">
        <w:rPr>
          <w:rFonts w:ascii="Times New Roman" w:hAnsi="Times New Roman"/>
        </w:rPr>
        <w:t xml:space="preserve">was es damit auf sich hat.  </w:t>
      </w:r>
    </w:p>
    <w:p w14:paraId="11AAC0A9" w14:textId="77777777" w:rsidR="00A560F7" w:rsidRPr="00A27D34" w:rsidRDefault="00A560F7" w:rsidP="00B61861">
      <w:pPr>
        <w:spacing w:after="0" w:line="240" w:lineRule="auto"/>
        <w:rPr>
          <w:rFonts w:ascii="Times New Roman" w:hAnsi="Times New Roman"/>
        </w:rPr>
      </w:pPr>
    </w:p>
    <w:p w14:paraId="5EADBB1B" w14:textId="58E0DE45" w:rsidR="005834A2" w:rsidRPr="00A27D34" w:rsidRDefault="005834A2" w:rsidP="00B61861">
      <w:pPr>
        <w:pStyle w:val="NormalWeb"/>
        <w:spacing w:after="0"/>
        <w:rPr>
          <w:sz w:val="22"/>
          <w:szCs w:val="22"/>
        </w:rPr>
      </w:pPr>
      <w:r w:rsidRPr="00A27D34">
        <w:rPr>
          <w:sz w:val="22"/>
          <w:szCs w:val="22"/>
        </w:rPr>
        <w:t xml:space="preserve">Durch Profiling können sich bestehende Klischeevorstellungen verfestigen und die soziale Kluft kann zunehmen. Zudem können dabei Personen auf eine bestimmte Kategorie festgelegt und auf ihre vorgeschlagenen Präferenzen beschränkt werden. Dadurch kann ihre Wahlfreiheit beispielsweise in Bezug auf bestimmte Produkte oder Dienstleistungen wie Bücher, Musik oder Newsfeeds eingeschränkt werden. Mitunter kann es durch Profiling auch zu falschen Vorhersagen oder zur Verweigerung von Dienstleistungen und Waren sowie zu ungerechtfertigter Diskriminierung kommen. </w:t>
      </w:r>
    </w:p>
    <w:p w14:paraId="49EFDEFD" w14:textId="77777777" w:rsidR="005834A2" w:rsidRPr="00A27D34" w:rsidRDefault="005834A2" w:rsidP="00617EC0">
      <w:pPr>
        <w:spacing w:after="0" w:line="240" w:lineRule="auto"/>
        <w:jc w:val="both"/>
        <w:rPr>
          <w:rFonts w:ascii="Times New Roman" w:hAnsi="Times New Roman"/>
        </w:rPr>
      </w:pPr>
    </w:p>
    <w:p w14:paraId="124A6422" w14:textId="77777777" w:rsidR="00341ED0" w:rsidRPr="00A27D34" w:rsidRDefault="005834A2" w:rsidP="0016394F">
      <w:pPr>
        <w:spacing w:after="0" w:line="240" w:lineRule="auto"/>
        <w:rPr>
          <w:rFonts w:ascii="Times New Roman" w:hAnsi="Times New Roman"/>
        </w:rPr>
      </w:pPr>
      <w:r w:rsidRPr="00A27D34">
        <w:rPr>
          <w:rFonts w:ascii="Times New Roman" w:hAnsi="Times New Roman"/>
        </w:rPr>
        <w:t xml:space="preserve">Die DSGVO enthält neue Bestimmungen, um gegen die mit Profiling und automatisierten Entscheidungen verbundenen Risiken vorzugehen, die sich vor allem, aber nicht nur auf den Datenschutz beziehen. Die Klärung dieser Bestimmungen ist Ziel der vorliegenden Leitlinien. </w:t>
      </w:r>
    </w:p>
    <w:p w14:paraId="4AF0261F" w14:textId="77777777" w:rsidR="00677F84" w:rsidRPr="00A27D34" w:rsidRDefault="00677F84" w:rsidP="0016394F">
      <w:pPr>
        <w:spacing w:after="0" w:line="240" w:lineRule="auto"/>
        <w:rPr>
          <w:rFonts w:ascii="Times New Roman" w:hAnsi="Times New Roman"/>
        </w:rPr>
      </w:pPr>
    </w:p>
    <w:p w14:paraId="79F34ED2" w14:textId="77777777" w:rsidR="006651A4" w:rsidRPr="00A27D34" w:rsidRDefault="00677F84" w:rsidP="006651A4">
      <w:pPr>
        <w:spacing w:after="0" w:line="240" w:lineRule="auto"/>
        <w:rPr>
          <w:rFonts w:ascii="Times New Roman" w:hAnsi="Times New Roman"/>
        </w:rPr>
      </w:pPr>
      <w:r w:rsidRPr="00A27D34">
        <w:rPr>
          <w:rFonts w:ascii="Times New Roman" w:hAnsi="Times New Roman"/>
        </w:rPr>
        <w:t>Dieses Dokument umfasst:</w:t>
      </w:r>
    </w:p>
    <w:p w14:paraId="0623CD26" w14:textId="77777777" w:rsidR="00E06F73" w:rsidRPr="00A27D34" w:rsidRDefault="00E06F73" w:rsidP="006651A4">
      <w:pPr>
        <w:spacing w:after="0" w:line="240" w:lineRule="auto"/>
        <w:rPr>
          <w:rFonts w:ascii="Times New Roman" w:hAnsi="Times New Roman"/>
        </w:rPr>
      </w:pPr>
    </w:p>
    <w:p w14:paraId="2681CBDA" w14:textId="4EBA2CAB" w:rsidR="006651A4" w:rsidRPr="00A27D34" w:rsidRDefault="006651A4" w:rsidP="006651A4">
      <w:pPr>
        <w:numPr>
          <w:ilvl w:val="0"/>
          <w:numId w:val="55"/>
        </w:numPr>
        <w:spacing w:after="0" w:line="240" w:lineRule="auto"/>
        <w:rPr>
          <w:rFonts w:ascii="Times New Roman" w:hAnsi="Times New Roman"/>
        </w:rPr>
      </w:pPr>
      <w:r w:rsidRPr="00A27D34">
        <w:rPr>
          <w:rFonts w:ascii="Times New Roman" w:hAnsi="Times New Roman"/>
        </w:rPr>
        <w:t xml:space="preserve">die Definition der Begriffe Profiling und automatisierte Entscheidungsfindung und den diesbezüglichen Ansatz in der DSGVO im Allgemeinen – </w:t>
      </w:r>
      <w:hyperlink w:anchor="_Definitions" w:history="1">
        <w:r w:rsidRPr="00A27D34">
          <w:rPr>
            <w:rStyle w:val="Hyperlink"/>
            <w:rFonts w:ascii="Times New Roman" w:hAnsi="Times New Roman"/>
          </w:rPr>
          <w:t>Kapitel II</w:t>
        </w:r>
      </w:hyperlink>
    </w:p>
    <w:p w14:paraId="5C7621A4" w14:textId="7B249BDA" w:rsidR="006651A4" w:rsidRPr="00A27D34" w:rsidRDefault="00732005" w:rsidP="006651A4">
      <w:pPr>
        <w:numPr>
          <w:ilvl w:val="0"/>
          <w:numId w:val="55"/>
        </w:numPr>
        <w:spacing w:after="0" w:line="240" w:lineRule="auto"/>
        <w:rPr>
          <w:rFonts w:ascii="Times New Roman" w:hAnsi="Times New Roman"/>
        </w:rPr>
      </w:pPr>
      <w:r w:rsidRPr="00A27D34">
        <w:rPr>
          <w:rFonts w:ascii="Times New Roman" w:hAnsi="Times New Roman"/>
        </w:rPr>
        <w:t xml:space="preserve">allgemeine Bestimmungen zu Profiling </w:t>
      </w:r>
      <w:r w:rsidR="00A27D34">
        <w:rPr>
          <w:rFonts w:ascii="Times New Roman" w:hAnsi="Times New Roman"/>
        </w:rPr>
        <w:t>u</w:t>
      </w:r>
      <w:r w:rsidRPr="00A27D34">
        <w:rPr>
          <w:rFonts w:ascii="Times New Roman" w:hAnsi="Times New Roman"/>
        </w:rPr>
        <w:t xml:space="preserve">nd automatisierten Entscheidungen – </w:t>
      </w:r>
      <w:hyperlink w:anchor="_Article_22_and" w:history="1">
        <w:r w:rsidRPr="00A27D34">
          <w:rPr>
            <w:rStyle w:val="Hyperlink"/>
            <w:rFonts w:ascii="Times New Roman" w:hAnsi="Times New Roman"/>
          </w:rPr>
          <w:t>Kapitel III</w:t>
        </w:r>
      </w:hyperlink>
    </w:p>
    <w:p w14:paraId="3AF57A4D" w14:textId="4E78A33C" w:rsidR="006651A4" w:rsidRPr="00A27D34" w:rsidRDefault="00732005" w:rsidP="006651A4">
      <w:pPr>
        <w:numPr>
          <w:ilvl w:val="0"/>
          <w:numId w:val="55"/>
        </w:numPr>
        <w:spacing w:after="0" w:line="240" w:lineRule="auto"/>
        <w:rPr>
          <w:rFonts w:ascii="Times New Roman" w:hAnsi="Times New Roman"/>
        </w:rPr>
      </w:pPr>
      <w:r w:rsidRPr="00A27D34">
        <w:rPr>
          <w:rFonts w:ascii="Times New Roman" w:hAnsi="Times New Roman"/>
        </w:rPr>
        <w:t xml:space="preserve">spezifische Bestimmungen zu ausschließlich automatisierten Entscheidungen nach Artikel 22 – </w:t>
      </w:r>
      <w:hyperlink w:anchor="_Specific_provisions_on_1" w:history="1">
        <w:r w:rsidRPr="00A27D34">
          <w:rPr>
            <w:rStyle w:val="Hyperlink"/>
            <w:rFonts w:ascii="Times New Roman" w:hAnsi="Times New Roman"/>
          </w:rPr>
          <w:t>Kapitel IV</w:t>
        </w:r>
      </w:hyperlink>
    </w:p>
    <w:p w14:paraId="7661C11F" w14:textId="357DC090" w:rsidR="006651A4" w:rsidRPr="00A27D34" w:rsidRDefault="006651A4" w:rsidP="006651A4">
      <w:pPr>
        <w:numPr>
          <w:ilvl w:val="0"/>
          <w:numId w:val="55"/>
        </w:numPr>
        <w:spacing w:after="0" w:line="240" w:lineRule="auto"/>
        <w:rPr>
          <w:rFonts w:ascii="Times New Roman" w:hAnsi="Times New Roman"/>
        </w:rPr>
      </w:pPr>
      <w:r w:rsidRPr="00A27D34">
        <w:rPr>
          <w:rFonts w:ascii="Times New Roman" w:hAnsi="Times New Roman"/>
        </w:rPr>
        <w:t xml:space="preserve">Kinder und Profiling – </w:t>
      </w:r>
      <w:hyperlink w:anchor="_Children_and_profiling" w:history="1">
        <w:r w:rsidRPr="00A27D34">
          <w:rPr>
            <w:rStyle w:val="Hyperlink"/>
            <w:rFonts w:ascii="Times New Roman" w:hAnsi="Times New Roman"/>
          </w:rPr>
          <w:t>Kapitel V</w:t>
        </w:r>
      </w:hyperlink>
    </w:p>
    <w:p w14:paraId="1F3ACAB5" w14:textId="66A43BC6" w:rsidR="006651A4" w:rsidRPr="00A27D34" w:rsidRDefault="006651A4" w:rsidP="006651A4">
      <w:pPr>
        <w:numPr>
          <w:ilvl w:val="0"/>
          <w:numId w:val="55"/>
        </w:numPr>
        <w:spacing w:after="0" w:line="240" w:lineRule="auto"/>
        <w:rPr>
          <w:rFonts w:ascii="Times New Roman" w:hAnsi="Times New Roman"/>
        </w:rPr>
      </w:pPr>
      <w:r w:rsidRPr="00A27D34">
        <w:rPr>
          <w:rFonts w:ascii="Times New Roman" w:hAnsi="Times New Roman"/>
        </w:rPr>
        <w:t xml:space="preserve">Datenschutz-Folgenabschätzungen und Datenschutzbeauftragte – </w:t>
      </w:r>
      <w:hyperlink w:anchor="_Data_protection_impact" w:history="1">
        <w:r w:rsidRPr="00A27D34">
          <w:rPr>
            <w:rStyle w:val="Hyperlink"/>
            <w:rFonts w:ascii="Times New Roman" w:hAnsi="Times New Roman"/>
          </w:rPr>
          <w:t>Kapitel VI</w:t>
        </w:r>
      </w:hyperlink>
    </w:p>
    <w:p w14:paraId="2D7F52C1" w14:textId="77777777" w:rsidR="0022051B" w:rsidRPr="00A27D34" w:rsidRDefault="0022051B" w:rsidP="0016394F">
      <w:pPr>
        <w:spacing w:after="0" w:line="240" w:lineRule="auto"/>
        <w:rPr>
          <w:rFonts w:ascii="Times New Roman" w:hAnsi="Times New Roman"/>
        </w:rPr>
      </w:pPr>
    </w:p>
    <w:p w14:paraId="08967728" w14:textId="77777777" w:rsidR="00E65984" w:rsidRPr="00A27D34" w:rsidRDefault="004172BD" w:rsidP="0016394F">
      <w:pPr>
        <w:spacing w:after="0" w:line="240" w:lineRule="auto"/>
        <w:rPr>
          <w:rFonts w:ascii="Times New Roman" w:hAnsi="Times New Roman"/>
        </w:rPr>
      </w:pPr>
      <w:r w:rsidRPr="00A27D34">
        <w:rPr>
          <w:rFonts w:ascii="Times New Roman" w:hAnsi="Times New Roman"/>
        </w:rPr>
        <w:t xml:space="preserve">Die Anhänge enthalten Empfehlungen zu bewährten Verfahren, die auf den Erfahrungen der Mitgliedstaaten aufbauen. </w:t>
      </w:r>
    </w:p>
    <w:p w14:paraId="0F65E01F" w14:textId="77777777" w:rsidR="00E65984" w:rsidRPr="00A27D34" w:rsidRDefault="00E65984" w:rsidP="0016394F">
      <w:pPr>
        <w:spacing w:after="0" w:line="240" w:lineRule="auto"/>
        <w:rPr>
          <w:rFonts w:ascii="Times New Roman" w:hAnsi="Times New Roman"/>
        </w:rPr>
      </w:pPr>
    </w:p>
    <w:p w14:paraId="5253CDA4" w14:textId="77777777" w:rsidR="004172BD" w:rsidRPr="00A27D34" w:rsidRDefault="004172BD" w:rsidP="0016394F">
      <w:pPr>
        <w:spacing w:after="0" w:line="240" w:lineRule="auto"/>
        <w:rPr>
          <w:rFonts w:ascii="Times New Roman" w:hAnsi="Times New Roman"/>
        </w:rPr>
      </w:pPr>
      <w:r w:rsidRPr="00A27D34">
        <w:rPr>
          <w:rFonts w:ascii="Times New Roman" w:hAnsi="Times New Roman"/>
        </w:rPr>
        <w:t>Die Artikel-29-Datenschutzgruppe (G29) wird die Umsetzung dieser Leitlinien überwachen und sie gegebenenfalls weiter ergänzen.</w:t>
      </w:r>
    </w:p>
    <w:p w14:paraId="7404F83F" w14:textId="77777777" w:rsidR="004172BD" w:rsidRPr="00A27D34" w:rsidRDefault="004172BD" w:rsidP="00617EC0">
      <w:pPr>
        <w:spacing w:after="0" w:line="240" w:lineRule="auto"/>
        <w:jc w:val="both"/>
        <w:rPr>
          <w:rFonts w:ascii="Times New Roman" w:hAnsi="Times New Roman"/>
        </w:rPr>
      </w:pPr>
    </w:p>
    <w:p w14:paraId="7DB489C3" w14:textId="77777777" w:rsidR="004172BD" w:rsidRPr="00A27D34" w:rsidRDefault="00E65984" w:rsidP="00412A55">
      <w:pPr>
        <w:pStyle w:val="Heading1"/>
      </w:pPr>
      <w:bookmarkStart w:id="3" w:name="_Definitions"/>
      <w:bookmarkStart w:id="4" w:name="_Toc520197364"/>
      <w:bookmarkEnd w:id="3"/>
      <w:r w:rsidRPr="00A27D34">
        <w:t>Begriffsbestimmungen</w:t>
      </w:r>
      <w:bookmarkEnd w:id="4"/>
      <w:r w:rsidRPr="00A27D34">
        <w:t xml:space="preserve"> </w:t>
      </w:r>
    </w:p>
    <w:p w14:paraId="1215E7DE" w14:textId="77777777" w:rsidR="005544F3" w:rsidRPr="00A27D34" w:rsidRDefault="005544F3" w:rsidP="000631D9">
      <w:pPr>
        <w:spacing w:after="0" w:line="240" w:lineRule="auto"/>
        <w:rPr>
          <w:rFonts w:ascii="Times New Roman" w:hAnsi="Times New Roman"/>
        </w:rPr>
      </w:pPr>
      <w:r w:rsidRPr="00A27D34">
        <w:rPr>
          <w:rFonts w:ascii="Times New Roman" w:hAnsi="Times New Roman"/>
        </w:rPr>
        <w:t>In der DSGVO werden Bestimmungen eingeführt, mit denen sichergestellt werden soll, dass Profiling und automatisierte Entscheidungen im Einzelfall (mit oder ohne Profiling) nicht so angewandt werden, dass sie ungerechtfertigte Auswirkungen auf die Rechte von Personen haben, beispielsweise in Bezug auf</w:t>
      </w:r>
    </w:p>
    <w:p w14:paraId="6D6CE405" w14:textId="77777777" w:rsidR="005544F3" w:rsidRPr="00A27D34" w:rsidRDefault="005544F3" w:rsidP="00617EC0">
      <w:pPr>
        <w:spacing w:after="0" w:line="240" w:lineRule="auto"/>
        <w:jc w:val="both"/>
        <w:rPr>
          <w:rFonts w:ascii="Times New Roman" w:hAnsi="Times New Roman"/>
        </w:rPr>
      </w:pPr>
    </w:p>
    <w:p w14:paraId="057492C0" w14:textId="77777777" w:rsidR="005544F3" w:rsidRPr="00A27D34" w:rsidRDefault="00AF7835" w:rsidP="00617EC0">
      <w:pPr>
        <w:pStyle w:val="ListParagraph"/>
        <w:numPr>
          <w:ilvl w:val="0"/>
          <w:numId w:val="20"/>
        </w:numPr>
        <w:spacing w:after="0" w:line="240" w:lineRule="auto"/>
        <w:jc w:val="both"/>
        <w:rPr>
          <w:rFonts w:ascii="Times New Roman" w:hAnsi="Times New Roman"/>
        </w:rPr>
      </w:pPr>
      <w:r w:rsidRPr="00A27D34">
        <w:rPr>
          <w:rFonts w:ascii="Times New Roman" w:hAnsi="Times New Roman"/>
        </w:rPr>
        <w:t>spezifische Anforderungen an die Transparenz und die Verarbeitung nach Treu und Glauben;</w:t>
      </w:r>
    </w:p>
    <w:p w14:paraId="642E77D6" w14:textId="77777777" w:rsidR="005544F3" w:rsidRPr="00A27D34" w:rsidRDefault="005544F3" w:rsidP="00617EC0">
      <w:pPr>
        <w:pStyle w:val="ListParagraph"/>
        <w:numPr>
          <w:ilvl w:val="0"/>
          <w:numId w:val="20"/>
        </w:numPr>
        <w:spacing w:after="0" w:line="240" w:lineRule="auto"/>
        <w:jc w:val="both"/>
        <w:rPr>
          <w:rFonts w:ascii="Times New Roman" w:hAnsi="Times New Roman"/>
        </w:rPr>
      </w:pPr>
      <w:r w:rsidRPr="00A27D34">
        <w:rPr>
          <w:rFonts w:ascii="Times New Roman" w:hAnsi="Times New Roman"/>
        </w:rPr>
        <w:t>Verpflichtungen zu größerer Rechenschaftspflicht;</w:t>
      </w:r>
    </w:p>
    <w:p w14:paraId="65B82D66" w14:textId="77777777" w:rsidR="005544F3" w:rsidRPr="00A27D34" w:rsidRDefault="005544F3" w:rsidP="00617EC0">
      <w:pPr>
        <w:pStyle w:val="ListParagraph"/>
        <w:numPr>
          <w:ilvl w:val="0"/>
          <w:numId w:val="20"/>
        </w:numPr>
        <w:spacing w:after="0" w:line="240" w:lineRule="auto"/>
        <w:jc w:val="both"/>
        <w:rPr>
          <w:rFonts w:ascii="Times New Roman" w:hAnsi="Times New Roman"/>
        </w:rPr>
      </w:pPr>
      <w:r w:rsidRPr="00A27D34">
        <w:rPr>
          <w:rFonts w:ascii="Times New Roman" w:hAnsi="Times New Roman"/>
        </w:rPr>
        <w:t>die genannten Rechtsgrundlagen für die Verarbeitung;</w:t>
      </w:r>
    </w:p>
    <w:p w14:paraId="65B28808" w14:textId="77777777" w:rsidR="005544F3" w:rsidRPr="00A27D34" w:rsidRDefault="005544F3" w:rsidP="00617EC0">
      <w:pPr>
        <w:pStyle w:val="ListParagraph"/>
        <w:numPr>
          <w:ilvl w:val="0"/>
          <w:numId w:val="20"/>
        </w:numPr>
        <w:spacing w:after="0" w:line="240" w:lineRule="auto"/>
        <w:jc w:val="both"/>
        <w:rPr>
          <w:rFonts w:ascii="Times New Roman" w:hAnsi="Times New Roman"/>
        </w:rPr>
      </w:pPr>
      <w:r w:rsidRPr="00A27D34">
        <w:rPr>
          <w:rFonts w:ascii="Times New Roman" w:hAnsi="Times New Roman"/>
        </w:rPr>
        <w:t>Rechte des Einzelnen, Profiling und insbesondere Profiling zu Werbezwecken abzulehnen, und</w:t>
      </w:r>
    </w:p>
    <w:p w14:paraId="0D197CEA" w14:textId="28B6FBDE" w:rsidR="005544F3" w:rsidRPr="00A27D34" w:rsidRDefault="005544F3" w:rsidP="00617EC0">
      <w:pPr>
        <w:pStyle w:val="ListParagraph"/>
        <w:numPr>
          <w:ilvl w:val="0"/>
          <w:numId w:val="20"/>
        </w:numPr>
        <w:spacing w:after="0" w:line="240" w:lineRule="auto"/>
        <w:jc w:val="both"/>
        <w:rPr>
          <w:rFonts w:ascii="Times New Roman" w:hAnsi="Times New Roman"/>
        </w:rPr>
      </w:pPr>
      <w:r w:rsidRPr="00A27D34">
        <w:rPr>
          <w:rFonts w:ascii="Times New Roman" w:hAnsi="Times New Roman"/>
        </w:rPr>
        <w:t>sofern bestimmte Bedingungen erfüllt sind, die Notwendigkeit der Durchführung einer Datenschutz-Folgenabschätzung.</w:t>
      </w:r>
    </w:p>
    <w:p w14:paraId="25D9E6F7" w14:textId="77777777" w:rsidR="00FD39FE" w:rsidRPr="00A27D34" w:rsidRDefault="00FD39FE" w:rsidP="00617EC0">
      <w:pPr>
        <w:pStyle w:val="NormalWeb"/>
        <w:spacing w:after="0"/>
        <w:jc w:val="both"/>
        <w:rPr>
          <w:sz w:val="22"/>
          <w:szCs w:val="22"/>
        </w:rPr>
      </w:pPr>
    </w:p>
    <w:p w14:paraId="337E4FEC" w14:textId="77777777" w:rsidR="004172BD" w:rsidRPr="00A27D34" w:rsidRDefault="00D2336C" w:rsidP="000631D9">
      <w:pPr>
        <w:pStyle w:val="NormalWeb"/>
        <w:spacing w:after="0"/>
        <w:rPr>
          <w:sz w:val="22"/>
          <w:szCs w:val="22"/>
        </w:rPr>
      </w:pPr>
      <w:r w:rsidRPr="00A27D34">
        <w:rPr>
          <w:sz w:val="22"/>
          <w:szCs w:val="22"/>
        </w:rPr>
        <w:t xml:space="preserve">Im Mittelpunkt der DSGVO stehen nicht nur die Entscheidungen, die aufgrund von automatisierter Verarbeitung oder Profiling getroffen werden. Sie betrifft ebenso die Erhebung von Daten zur Erstellung von Profilen und die Anwendung dieser Profile auf Personen. </w:t>
      </w:r>
    </w:p>
    <w:p w14:paraId="0FCCE16F" w14:textId="77777777" w:rsidR="004172BD" w:rsidRPr="00A27D34" w:rsidRDefault="00084256" w:rsidP="00EF1D50">
      <w:pPr>
        <w:pStyle w:val="Heading2"/>
      </w:pPr>
      <w:bookmarkStart w:id="5" w:name="_Toc520197365"/>
      <w:r w:rsidRPr="00A27D34">
        <w:lastRenderedPageBreak/>
        <w:t>Profiling</w:t>
      </w:r>
      <w:bookmarkEnd w:id="5"/>
      <w:r w:rsidRPr="00A27D34">
        <w:t xml:space="preserve"> </w:t>
      </w:r>
    </w:p>
    <w:p w14:paraId="41F12ADA" w14:textId="77777777" w:rsidR="004172BD" w:rsidRPr="00A27D34" w:rsidRDefault="004172BD" w:rsidP="00617EC0">
      <w:pPr>
        <w:spacing w:after="0" w:line="240" w:lineRule="auto"/>
        <w:jc w:val="both"/>
        <w:rPr>
          <w:rFonts w:ascii="Times New Roman" w:hAnsi="Times New Roman"/>
          <w:b/>
        </w:rPr>
      </w:pPr>
    </w:p>
    <w:p w14:paraId="5C05CAA1" w14:textId="77777777" w:rsidR="004172BD" w:rsidRPr="00A27D34" w:rsidRDefault="004172BD" w:rsidP="00617EC0">
      <w:pPr>
        <w:spacing w:after="0" w:line="240" w:lineRule="auto"/>
        <w:jc w:val="both"/>
        <w:rPr>
          <w:rFonts w:ascii="Times New Roman" w:hAnsi="Times New Roman"/>
        </w:rPr>
      </w:pPr>
      <w:r w:rsidRPr="00A27D34">
        <w:rPr>
          <w:rFonts w:ascii="Times New Roman" w:hAnsi="Times New Roman"/>
        </w:rPr>
        <w:t xml:space="preserve">In der DSGVO wird Profiling in Artikel 4 Absatz 4 definiert als </w:t>
      </w:r>
    </w:p>
    <w:p w14:paraId="653B6FBB" w14:textId="77777777" w:rsidR="004172BD" w:rsidRPr="00A27D34" w:rsidRDefault="004172BD" w:rsidP="00617EC0">
      <w:pPr>
        <w:spacing w:after="0" w:line="240" w:lineRule="auto"/>
        <w:jc w:val="both"/>
        <w:rPr>
          <w:rFonts w:ascii="Times New Roman" w:hAnsi="Times New Roman"/>
        </w:rPr>
      </w:pPr>
    </w:p>
    <w:p w14:paraId="343A52B1" w14:textId="77777777" w:rsidR="004172BD" w:rsidRPr="00A27D34" w:rsidRDefault="004172BD" w:rsidP="00617EC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A27D34">
        <w:rPr>
          <w:rFonts w:ascii="Times New Roman" w:hAnsi="Times New Roman"/>
        </w:rPr>
        <w:t>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p>
    <w:p w14:paraId="3C833082" w14:textId="77777777" w:rsidR="004172BD" w:rsidRPr="00A27D34" w:rsidRDefault="004172BD" w:rsidP="00617EC0">
      <w:pPr>
        <w:spacing w:after="0" w:line="240" w:lineRule="auto"/>
        <w:jc w:val="both"/>
        <w:rPr>
          <w:rFonts w:ascii="Times New Roman" w:hAnsi="Times New Roman"/>
        </w:rPr>
      </w:pPr>
      <w:r w:rsidRPr="00A27D34">
        <w:rPr>
          <w:rFonts w:ascii="Times New Roman" w:hAnsi="Times New Roman"/>
        </w:rPr>
        <w:t>Profiling besteht aus drei Elementen:</w:t>
      </w:r>
    </w:p>
    <w:p w14:paraId="0FE8CDC3" w14:textId="77777777" w:rsidR="004172BD" w:rsidRPr="00A27D34" w:rsidRDefault="004172BD" w:rsidP="00617EC0">
      <w:pPr>
        <w:spacing w:after="0" w:line="240" w:lineRule="auto"/>
        <w:jc w:val="both"/>
        <w:rPr>
          <w:rFonts w:ascii="Times New Roman" w:hAnsi="Times New Roman"/>
        </w:rPr>
      </w:pPr>
    </w:p>
    <w:p w14:paraId="712A5FD8" w14:textId="77777777" w:rsidR="004172BD" w:rsidRPr="00A27D34" w:rsidRDefault="004172BD" w:rsidP="00617EC0">
      <w:pPr>
        <w:pStyle w:val="ListParagraph"/>
        <w:numPr>
          <w:ilvl w:val="0"/>
          <w:numId w:val="11"/>
        </w:numPr>
        <w:spacing w:after="0" w:line="240" w:lineRule="auto"/>
        <w:jc w:val="both"/>
        <w:rPr>
          <w:rFonts w:ascii="Times New Roman" w:hAnsi="Times New Roman"/>
        </w:rPr>
      </w:pPr>
      <w:r w:rsidRPr="00A27D34">
        <w:rPr>
          <w:rFonts w:ascii="Times New Roman" w:hAnsi="Times New Roman"/>
        </w:rPr>
        <w:t xml:space="preserve">Es muss sich um eine </w:t>
      </w:r>
      <w:r w:rsidRPr="00A27D34">
        <w:rPr>
          <w:rFonts w:ascii="Times New Roman" w:hAnsi="Times New Roman"/>
          <w:i/>
        </w:rPr>
        <w:t>automatisierte</w:t>
      </w:r>
      <w:r w:rsidRPr="00A27D34">
        <w:rPr>
          <w:rFonts w:ascii="Times New Roman" w:hAnsi="Times New Roman"/>
        </w:rPr>
        <w:t xml:space="preserve"> Form der Verarbeitung handeln;</w:t>
      </w:r>
    </w:p>
    <w:p w14:paraId="01ABCF8B" w14:textId="77777777" w:rsidR="004172BD" w:rsidRPr="00A27D34" w:rsidRDefault="004172BD" w:rsidP="00617EC0">
      <w:pPr>
        <w:pStyle w:val="ListParagraph"/>
        <w:numPr>
          <w:ilvl w:val="0"/>
          <w:numId w:val="11"/>
        </w:numPr>
        <w:spacing w:after="0" w:line="240" w:lineRule="auto"/>
        <w:jc w:val="both"/>
        <w:rPr>
          <w:rFonts w:ascii="Times New Roman" w:hAnsi="Times New Roman"/>
        </w:rPr>
      </w:pPr>
      <w:r w:rsidRPr="00A27D34">
        <w:rPr>
          <w:rFonts w:ascii="Times New Roman" w:hAnsi="Times New Roman"/>
        </w:rPr>
        <w:t xml:space="preserve">Es muss </w:t>
      </w:r>
      <w:r w:rsidRPr="00A27D34">
        <w:rPr>
          <w:rFonts w:ascii="Times New Roman" w:hAnsi="Times New Roman"/>
          <w:i/>
        </w:rPr>
        <w:t>personenbezogene Daten</w:t>
      </w:r>
      <w:r w:rsidRPr="00A27D34">
        <w:rPr>
          <w:rFonts w:ascii="Times New Roman" w:hAnsi="Times New Roman"/>
        </w:rPr>
        <w:t xml:space="preserve"> betreffen und</w:t>
      </w:r>
    </w:p>
    <w:p w14:paraId="3745B487" w14:textId="77777777" w:rsidR="004172BD" w:rsidRPr="00A27D34" w:rsidRDefault="004172BD" w:rsidP="00617EC0">
      <w:pPr>
        <w:pStyle w:val="ListParagraph"/>
        <w:numPr>
          <w:ilvl w:val="0"/>
          <w:numId w:val="11"/>
        </w:numPr>
        <w:spacing w:after="0" w:line="240" w:lineRule="auto"/>
        <w:jc w:val="both"/>
        <w:rPr>
          <w:rFonts w:ascii="Times New Roman" w:hAnsi="Times New Roman"/>
        </w:rPr>
      </w:pPr>
      <w:r w:rsidRPr="00A27D34">
        <w:rPr>
          <w:rFonts w:ascii="Times New Roman" w:hAnsi="Times New Roman"/>
        </w:rPr>
        <w:t xml:space="preserve">sein Ziel muss die </w:t>
      </w:r>
      <w:r w:rsidRPr="00A27D34">
        <w:rPr>
          <w:rFonts w:ascii="Times New Roman" w:hAnsi="Times New Roman"/>
          <w:i/>
        </w:rPr>
        <w:t>Bewertung persönlicher Aspekte</w:t>
      </w:r>
      <w:r w:rsidRPr="00A27D34">
        <w:rPr>
          <w:rFonts w:ascii="Times New Roman" w:hAnsi="Times New Roman"/>
        </w:rPr>
        <w:t xml:space="preserve"> einer natürlichen Person sein.</w:t>
      </w:r>
    </w:p>
    <w:p w14:paraId="082B7F42" w14:textId="77777777" w:rsidR="004172BD" w:rsidRPr="00A27D34" w:rsidRDefault="004172BD" w:rsidP="00617EC0">
      <w:pPr>
        <w:spacing w:after="0" w:line="240" w:lineRule="auto"/>
        <w:jc w:val="both"/>
        <w:rPr>
          <w:rFonts w:ascii="Times New Roman" w:hAnsi="Times New Roman"/>
        </w:rPr>
      </w:pPr>
    </w:p>
    <w:p w14:paraId="07BDB3CA" w14:textId="4A2C79AD" w:rsidR="004172BD" w:rsidRPr="00A27D34" w:rsidRDefault="004172BD" w:rsidP="00AC2052">
      <w:pPr>
        <w:spacing w:after="0" w:line="240" w:lineRule="auto"/>
        <w:rPr>
          <w:rFonts w:ascii="Times New Roman" w:hAnsi="Times New Roman"/>
        </w:rPr>
      </w:pPr>
      <w:r w:rsidRPr="00A27D34">
        <w:rPr>
          <w:rFonts w:ascii="Times New Roman" w:hAnsi="Times New Roman"/>
        </w:rPr>
        <w:t>Artikel 4 Absatz 4 bezieht sich auf „jede Art der automatisierten Verarbeitung“, nicht auf eine „ausschließlich“ automatisierte Verarbeitung (wie sie in Artikel 22 beschrieben wird). Es muss sich bei Profiling um eine Art der automatisierten Verarbeitung handeln – auch wenn ein Eingreifen einer Person nicht unbedingt die Aktivität aus der Definition ausschließt.</w:t>
      </w:r>
    </w:p>
    <w:p w14:paraId="13A6F153" w14:textId="77777777" w:rsidR="004172BD" w:rsidRPr="00A27D34" w:rsidRDefault="004172BD" w:rsidP="00617EC0">
      <w:pPr>
        <w:spacing w:after="0" w:line="240" w:lineRule="auto"/>
        <w:jc w:val="both"/>
        <w:rPr>
          <w:rFonts w:ascii="Times New Roman" w:hAnsi="Times New Roman"/>
        </w:rPr>
      </w:pPr>
    </w:p>
    <w:p w14:paraId="0684C5B0" w14:textId="6F3395D5" w:rsidR="004172BD" w:rsidRPr="00A27D34" w:rsidRDefault="004172BD" w:rsidP="00AC2052">
      <w:pPr>
        <w:spacing w:after="0" w:line="240" w:lineRule="auto"/>
        <w:rPr>
          <w:rFonts w:ascii="Times New Roman" w:hAnsi="Times New Roman"/>
        </w:rPr>
      </w:pPr>
      <w:r w:rsidRPr="00A27D34">
        <w:rPr>
          <w:rFonts w:ascii="Times New Roman" w:hAnsi="Times New Roman"/>
        </w:rPr>
        <w:t xml:space="preserve">Beim Profiling kann eine Reihe von statistischen </w:t>
      </w:r>
      <w:r w:rsidR="00A27D34" w:rsidRPr="00A27D34">
        <w:rPr>
          <w:rFonts w:ascii="Times New Roman" w:hAnsi="Times New Roman"/>
        </w:rPr>
        <w:t>Ableitungen eingesetzt</w:t>
      </w:r>
      <w:r w:rsidRPr="00A27D34">
        <w:rPr>
          <w:rFonts w:ascii="Times New Roman" w:hAnsi="Times New Roman"/>
        </w:rPr>
        <w:t xml:space="preserve"> werden. Es wird oft genutzt, um Prognosen über Menschen zu treffen, indem Daten aus verschiedenen Quellen verwendet werden, um anhand von Eigenschaften anderer, statistisch ähnlicher Personen Schlüsse über eine Person abzuleiten. </w:t>
      </w:r>
    </w:p>
    <w:p w14:paraId="2EA09DD2" w14:textId="77777777" w:rsidR="000725C5" w:rsidRPr="00A27D34" w:rsidRDefault="000725C5" w:rsidP="00617EC0">
      <w:pPr>
        <w:spacing w:after="0" w:line="240" w:lineRule="auto"/>
        <w:jc w:val="both"/>
        <w:rPr>
          <w:rFonts w:ascii="Times New Roman" w:eastAsia="Calibri" w:hAnsi="Times New Roman"/>
          <w:sz w:val="24"/>
          <w:szCs w:val="24"/>
          <w:lang w:eastAsia="en-GB" w:bidi="ar-SA"/>
        </w:rPr>
      </w:pPr>
    </w:p>
    <w:p w14:paraId="29BA5E20" w14:textId="30C9D07D" w:rsidR="00E6615C" w:rsidRPr="00A27D34" w:rsidRDefault="004172BD" w:rsidP="00B61861">
      <w:pPr>
        <w:spacing w:after="0" w:line="240" w:lineRule="auto"/>
        <w:rPr>
          <w:rFonts w:ascii="Times New Roman" w:hAnsi="Times New Roman"/>
        </w:rPr>
      </w:pPr>
      <w:r w:rsidRPr="00A27D34">
        <w:rPr>
          <w:rFonts w:ascii="Times New Roman" w:hAnsi="Times New Roman"/>
        </w:rPr>
        <w:t xml:space="preserve">Der DSGVO zufolge handelt es sich beim Profiling um eine automatisierte Verarbeitung personenbezogener Daten zur Bewertung persönlicher Aspekte, insbesondere um Personen zu analysieren </w:t>
      </w:r>
      <w:r w:rsidRPr="00A27D34">
        <w:rPr>
          <w:rFonts w:ascii="Times New Roman" w:hAnsi="Times New Roman"/>
          <w:i/>
        </w:rPr>
        <w:t>oder</w:t>
      </w:r>
      <w:r w:rsidRPr="00A27D34">
        <w:rPr>
          <w:rFonts w:ascii="Times New Roman" w:hAnsi="Times New Roman"/>
        </w:rPr>
        <w:t xml:space="preserve"> um Vorhersagen zu Personen zu treffen</w:t>
      </w:r>
      <w:r w:rsidR="00A27D34" w:rsidRPr="00A27D34">
        <w:rPr>
          <w:rFonts w:ascii="Times New Roman" w:hAnsi="Times New Roman"/>
        </w:rPr>
        <w:t xml:space="preserve">. </w:t>
      </w:r>
      <w:r w:rsidRPr="00A27D34">
        <w:rPr>
          <w:rFonts w:ascii="Times New Roman" w:hAnsi="Times New Roman"/>
        </w:rPr>
        <w:t xml:space="preserve">Die Verwendung des Worts „Bewertung“ legt nahe, dass es beim Profiling um eine Art Einschätzung oder Beurteilung einer Person geht. </w:t>
      </w:r>
    </w:p>
    <w:p w14:paraId="07D4330A" w14:textId="77777777" w:rsidR="00E6615C" w:rsidRPr="00A27D34" w:rsidRDefault="00E6615C" w:rsidP="00B61861">
      <w:pPr>
        <w:spacing w:after="0" w:line="240" w:lineRule="auto"/>
        <w:rPr>
          <w:rFonts w:ascii="Times New Roman" w:hAnsi="Times New Roman"/>
        </w:rPr>
      </w:pPr>
    </w:p>
    <w:p w14:paraId="2FB68EEC" w14:textId="595BB579" w:rsidR="00E6615C" w:rsidRPr="00A27D34" w:rsidRDefault="00233FBE" w:rsidP="00B61861">
      <w:pPr>
        <w:spacing w:after="0" w:line="240" w:lineRule="auto"/>
        <w:rPr>
          <w:rFonts w:ascii="Times New Roman" w:hAnsi="Times New Roman"/>
        </w:rPr>
      </w:pPr>
      <w:r w:rsidRPr="00A27D34">
        <w:rPr>
          <w:rFonts w:ascii="Times New Roman" w:hAnsi="Times New Roman"/>
        </w:rPr>
        <w:t xml:space="preserve">Eine einfache Einteilung von Personen anhand bekannter Merkmale wie Alter, Geschlecht und Größe führt nicht notwendigerweise zu Profiling. Hierbei kommt es auf den Grund der Einteilung an. </w:t>
      </w:r>
    </w:p>
    <w:p w14:paraId="62D3538F" w14:textId="0F0C27F4" w:rsidR="00DA3343" w:rsidRPr="00A27D34" w:rsidRDefault="00233FBE" w:rsidP="00B61861">
      <w:pPr>
        <w:spacing w:after="0" w:line="240" w:lineRule="auto"/>
        <w:rPr>
          <w:rFonts w:ascii="Times New Roman" w:hAnsi="Times New Roman"/>
        </w:rPr>
      </w:pPr>
      <w:r w:rsidRPr="00A27D34">
        <w:rPr>
          <w:rFonts w:ascii="Times New Roman" w:hAnsi="Times New Roman"/>
        </w:rPr>
        <w:t>So kann ein Unternehmen zum Beispiel seine Kunden zu statistischen Zwecken nach Alter oder Geschlecht einteilen, um einen zusammenfassenden Überblick über seine Kunden zu erhalten,</w:t>
      </w:r>
      <w:r w:rsidRPr="00A27D34">
        <w:rPr>
          <w:rFonts w:ascii="Times New Roman" w:hAnsi="Times New Roman"/>
          <w:iCs/>
          <w:color w:val="1F497D"/>
        </w:rPr>
        <w:t xml:space="preserve"> </w:t>
      </w:r>
      <w:r w:rsidRPr="00A27D34">
        <w:rPr>
          <w:rFonts w:ascii="Times New Roman" w:hAnsi="Times New Roman"/>
          <w:iCs/>
        </w:rPr>
        <w:t>ohne Voraussagen zu treffen oder Schlussfolgerungen über einzelne Personen zu ziehen.</w:t>
      </w:r>
      <w:r w:rsidRPr="00A27D34">
        <w:rPr>
          <w:rFonts w:ascii="Times New Roman" w:hAnsi="Times New Roman"/>
        </w:rPr>
        <w:t xml:space="preserve"> In diesem Fall besteht der Grund der Einteilung nicht in der Bewertung individueller Merkmale, weshalb es sich hier nicht um Profiling handelt.  </w:t>
      </w:r>
    </w:p>
    <w:p w14:paraId="60397FB8" w14:textId="77777777" w:rsidR="00DA3343" w:rsidRPr="00A27D34" w:rsidRDefault="00DA3343" w:rsidP="00617EC0">
      <w:pPr>
        <w:spacing w:after="0" w:line="240" w:lineRule="auto"/>
        <w:jc w:val="both"/>
        <w:rPr>
          <w:rFonts w:ascii="Times New Roman" w:hAnsi="Times New Roman"/>
        </w:rPr>
      </w:pPr>
    </w:p>
    <w:p w14:paraId="18E5AFD4" w14:textId="4681DECC" w:rsidR="00954C5B" w:rsidRPr="00A27D34" w:rsidRDefault="00954C5B" w:rsidP="00B61861">
      <w:pPr>
        <w:spacing w:after="0" w:line="240" w:lineRule="auto"/>
        <w:rPr>
          <w:rFonts w:ascii="Times New Roman" w:hAnsi="Times New Roman"/>
        </w:rPr>
      </w:pPr>
      <w:r w:rsidRPr="00A27D34">
        <w:rPr>
          <w:rFonts w:ascii="Times New Roman" w:hAnsi="Times New Roman"/>
        </w:rPr>
        <w:t>Die Profiling-Definition in der DSGVO orientiert sich an der Definition in der Empfehlung des Europarats CM/Rec (2010)13</w:t>
      </w:r>
      <w:r w:rsidRPr="00A27D34">
        <w:rPr>
          <w:rStyle w:val="FootnoteReference"/>
          <w:rFonts w:ascii="Times New Roman" w:eastAsiaTheme="majorEastAsia" w:hAnsi="Times New Roman"/>
        </w:rPr>
        <w:footnoteReference w:id="3"/>
      </w:r>
      <w:r w:rsidRPr="00A27D34">
        <w:rPr>
          <w:rFonts w:ascii="Times New Roman" w:hAnsi="Times New Roman"/>
        </w:rPr>
        <w:t xml:space="preserve"> (der Empfehlung), in der eine Verarbeitung </w:t>
      </w:r>
      <w:r w:rsidRPr="00A27D34">
        <w:rPr>
          <w:rFonts w:ascii="Times New Roman" w:hAnsi="Times New Roman"/>
          <w:i/>
        </w:rPr>
        <w:t>ausgeschlossen wird</w:t>
      </w:r>
      <w:r w:rsidRPr="00A27D34">
        <w:rPr>
          <w:rFonts w:ascii="Times New Roman" w:hAnsi="Times New Roman"/>
        </w:rPr>
        <w:t>, die keine Folgerung umfasst, – ist aber nicht mit dieser Definition identisch. Dennoch wird in der Empfehlung zweckmäßig erläutert, dass Profiling drei verschiedene Phasen umfassen kann:</w:t>
      </w:r>
    </w:p>
    <w:p w14:paraId="3E9726C4" w14:textId="77777777" w:rsidR="00954C5B" w:rsidRPr="00A27D34" w:rsidRDefault="00954C5B" w:rsidP="00617EC0">
      <w:pPr>
        <w:spacing w:after="0" w:line="240" w:lineRule="auto"/>
        <w:jc w:val="both"/>
        <w:rPr>
          <w:rFonts w:ascii="Times New Roman" w:hAnsi="Times New Roman"/>
        </w:rPr>
      </w:pPr>
    </w:p>
    <w:p w14:paraId="47B7035F" w14:textId="77777777" w:rsidR="004600A9" w:rsidRPr="00A27D34" w:rsidRDefault="00954C5B" w:rsidP="00617EC0">
      <w:pPr>
        <w:pStyle w:val="ListParagraph"/>
        <w:numPr>
          <w:ilvl w:val="0"/>
          <w:numId w:val="23"/>
        </w:numPr>
        <w:spacing w:after="0" w:line="240" w:lineRule="auto"/>
        <w:jc w:val="both"/>
        <w:rPr>
          <w:rFonts w:ascii="Times New Roman" w:hAnsi="Times New Roman"/>
        </w:rPr>
      </w:pPr>
      <w:r w:rsidRPr="00A27D34">
        <w:rPr>
          <w:rFonts w:ascii="Times New Roman" w:hAnsi="Times New Roman"/>
        </w:rPr>
        <w:t>Datenerhebung;</w:t>
      </w:r>
    </w:p>
    <w:p w14:paraId="53092901" w14:textId="77777777" w:rsidR="00954C5B" w:rsidRPr="00A27D34" w:rsidRDefault="00954C5B" w:rsidP="00617EC0">
      <w:pPr>
        <w:pStyle w:val="ListParagraph"/>
        <w:numPr>
          <w:ilvl w:val="0"/>
          <w:numId w:val="23"/>
        </w:numPr>
        <w:spacing w:after="0" w:line="240" w:lineRule="auto"/>
        <w:jc w:val="both"/>
        <w:rPr>
          <w:rFonts w:ascii="Times New Roman" w:hAnsi="Times New Roman"/>
        </w:rPr>
      </w:pPr>
      <w:r w:rsidRPr="00A27D34">
        <w:rPr>
          <w:rFonts w:ascii="Times New Roman" w:hAnsi="Times New Roman"/>
        </w:rPr>
        <w:t>automatisierte Analyse zur Ermittlung von Korrelationen;</w:t>
      </w:r>
    </w:p>
    <w:p w14:paraId="2176EEDF" w14:textId="0F820C0A" w:rsidR="00954C5B" w:rsidRPr="00A27D34" w:rsidRDefault="00E6615C" w:rsidP="00617EC0">
      <w:pPr>
        <w:pStyle w:val="ListParagraph"/>
        <w:numPr>
          <w:ilvl w:val="0"/>
          <w:numId w:val="23"/>
        </w:numPr>
        <w:spacing w:after="0" w:line="240" w:lineRule="auto"/>
        <w:jc w:val="both"/>
        <w:rPr>
          <w:rFonts w:ascii="Times New Roman" w:hAnsi="Times New Roman"/>
        </w:rPr>
      </w:pPr>
      <w:r w:rsidRPr="00A27D34">
        <w:rPr>
          <w:rFonts w:ascii="Times New Roman" w:hAnsi="Times New Roman"/>
        </w:rPr>
        <w:t xml:space="preserve">Anwendung der Korrelation auf eine Person, um Merkmale des aktuellen oder künftigen Verhaltens zu ermitteln. </w:t>
      </w:r>
    </w:p>
    <w:p w14:paraId="6AB69CE1" w14:textId="77777777" w:rsidR="00DD12F2" w:rsidRPr="00A27D34" w:rsidRDefault="00DD12F2" w:rsidP="00617EC0">
      <w:pPr>
        <w:spacing w:after="0" w:line="240" w:lineRule="auto"/>
        <w:jc w:val="both"/>
        <w:rPr>
          <w:rFonts w:ascii="Times New Roman" w:hAnsi="Times New Roman"/>
        </w:rPr>
      </w:pPr>
    </w:p>
    <w:p w14:paraId="63E0BFC5" w14:textId="7F4D0BE0" w:rsidR="0062542C" w:rsidRPr="00A27D34" w:rsidRDefault="006C23A9" w:rsidP="00617EC0">
      <w:pPr>
        <w:spacing w:after="0" w:line="240" w:lineRule="auto"/>
        <w:jc w:val="both"/>
        <w:rPr>
          <w:rFonts w:ascii="Times New Roman" w:hAnsi="Times New Roman"/>
        </w:rPr>
      </w:pPr>
      <w:r w:rsidRPr="00A27D34">
        <w:rPr>
          <w:rFonts w:ascii="Times New Roman" w:hAnsi="Times New Roman"/>
        </w:rPr>
        <w:t>Verantwortliche, die Profiling durchführen, müssen sicherstellen, dass sie die Anforderungen der DSGVO in Bezug auf alle oben genannten Phasen erfüllen.</w:t>
      </w:r>
    </w:p>
    <w:p w14:paraId="532B5D81" w14:textId="77777777" w:rsidR="006C23A9" w:rsidRPr="00A27D34" w:rsidRDefault="006C23A9" w:rsidP="00617EC0">
      <w:pPr>
        <w:spacing w:after="0" w:line="240" w:lineRule="auto"/>
        <w:jc w:val="both"/>
        <w:rPr>
          <w:rFonts w:ascii="Times New Roman" w:hAnsi="Times New Roman"/>
        </w:rPr>
      </w:pPr>
    </w:p>
    <w:p w14:paraId="4029E0D4" w14:textId="2744CC8C" w:rsidR="00D2336C" w:rsidRPr="00A27D34" w:rsidRDefault="00D2336C" w:rsidP="00617EC0">
      <w:pPr>
        <w:spacing w:after="0" w:line="240" w:lineRule="auto"/>
        <w:jc w:val="both"/>
        <w:rPr>
          <w:rFonts w:ascii="Times New Roman" w:hAnsi="Times New Roman"/>
        </w:rPr>
      </w:pPr>
      <w:r w:rsidRPr="00A27D34">
        <w:rPr>
          <w:rFonts w:ascii="Times New Roman" w:hAnsi="Times New Roman"/>
        </w:rPr>
        <w:t>Allgemein bezeichnet Profiling das Zusammentragen von Informationen über eine Person (oder eine Personengruppe) und die Bewertung ihrer Merkmale oder Verhaltensmuster zwecks Einteilung in eine bestimmte Kategorie oder Gruppe, insbesondere zur Analyse und/oder Prognose in Bezug auf ihre</w:t>
      </w:r>
    </w:p>
    <w:p w14:paraId="5B925B35" w14:textId="77777777" w:rsidR="000153CE" w:rsidRPr="00A27D34" w:rsidRDefault="000153CE" w:rsidP="00617EC0">
      <w:pPr>
        <w:spacing w:after="0" w:line="240" w:lineRule="auto"/>
        <w:jc w:val="both"/>
        <w:rPr>
          <w:rFonts w:ascii="Times New Roman" w:hAnsi="Times New Roman"/>
        </w:rPr>
      </w:pPr>
    </w:p>
    <w:p w14:paraId="21A2ECF3" w14:textId="77777777" w:rsidR="00D2336C" w:rsidRPr="00A27D34" w:rsidRDefault="00D2336C" w:rsidP="00617EC0">
      <w:pPr>
        <w:pStyle w:val="ListParagraph"/>
        <w:numPr>
          <w:ilvl w:val="0"/>
          <w:numId w:val="3"/>
        </w:numPr>
        <w:spacing w:after="0" w:line="240" w:lineRule="auto"/>
        <w:jc w:val="both"/>
        <w:rPr>
          <w:rFonts w:ascii="Times New Roman" w:hAnsi="Times New Roman"/>
        </w:rPr>
      </w:pPr>
      <w:r w:rsidRPr="00A27D34">
        <w:rPr>
          <w:rFonts w:ascii="Times New Roman" w:hAnsi="Times New Roman"/>
        </w:rPr>
        <w:t>Fähigkeit zur Wahrnehmung einer Aufgabe,</w:t>
      </w:r>
    </w:p>
    <w:p w14:paraId="0268E825" w14:textId="77777777" w:rsidR="00D2336C" w:rsidRPr="00A27D34" w:rsidRDefault="00D2336C" w:rsidP="00617EC0">
      <w:pPr>
        <w:pStyle w:val="ListParagraph"/>
        <w:numPr>
          <w:ilvl w:val="0"/>
          <w:numId w:val="3"/>
        </w:numPr>
        <w:spacing w:after="0" w:line="240" w:lineRule="auto"/>
        <w:jc w:val="both"/>
        <w:rPr>
          <w:rFonts w:ascii="Times New Roman" w:hAnsi="Times New Roman"/>
        </w:rPr>
      </w:pPr>
      <w:r w:rsidRPr="00A27D34">
        <w:rPr>
          <w:rFonts w:ascii="Times New Roman" w:hAnsi="Times New Roman"/>
        </w:rPr>
        <w:t>Interessen oder</w:t>
      </w:r>
    </w:p>
    <w:p w14:paraId="0D9E79F5" w14:textId="77777777" w:rsidR="00D2336C" w:rsidRPr="00A27D34" w:rsidRDefault="00D2336C" w:rsidP="00617EC0">
      <w:pPr>
        <w:pStyle w:val="ListParagraph"/>
        <w:numPr>
          <w:ilvl w:val="0"/>
          <w:numId w:val="3"/>
        </w:numPr>
        <w:spacing w:after="0" w:line="240" w:lineRule="auto"/>
        <w:jc w:val="both"/>
        <w:rPr>
          <w:rFonts w:ascii="Times New Roman" w:hAnsi="Times New Roman"/>
        </w:rPr>
      </w:pPr>
      <w:r w:rsidRPr="00A27D34">
        <w:rPr>
          <w:rFonts w:ascii="Times New Roman" w:hAnsi="Times New Roman"/>
        </w:rPr>
        <w:t>wahrscheinliches Verhalten.</w:t>
      </w:r>
    </w:p>
    <w:p w14:paraId="1D5E9AFB" w14:textId="77777777" w:rsidR="00E6615C" w:rsidRPr="00A27D34" w:rsidRDefault="00E6615C" w:rsidP="00E6615C">
      <w:pPr>
        <w:spacing w:after="0" w:line="240" w:lineRule="auto"/>
        <w:jc w:val="both"/>
        <w:rPr>
          <w:rFonts w:ascii="Times New Roman" w:hAnsi="Times New Roman"/>
        </w:rPr>
      </w:pPr>
    </w:p>
    <w:p w14:paraId="4BA7824E" w14:textId="77777777" w:rsidR="001666F4" w:rsidRPr="00A27D34" w:rsidRDefault="001666F4"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A27D34">
        <w:rPr>
          <w:rFonts w:ascii="Times New Roman" w:hAnsi="Times New Roman"/>
          <w:b/>
        </w:rPr>
        <w:t>Beispiel</w:t>
      </w:r>
    </w:p>
    <w:p w14:paraId="743EBB68" w14:textId="77777777" w:rsidR="00224E71" w:rsidRPr="00A27D34" w:rsidRDefault="00224E71"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14:paraId="25A87327" w14:textId="77777777" w:rsidR="00F549EA" w:rsidRPr="00A27D34" w:rsidRDefault="00D31667"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27D34">
        <w:rPr>
          <w:rFonts w:ascii="Times New Roman" w:hAnsi="Times New Roman"/>
        </w:rPr>
        <w:t xml:space="preserve">Ein Datenbroker erhebt Daten aus verschiedenen öffentlichen und privaten Quellen, entweder für seine Kunden oder für eigene Zwecke. Anschließend stellt er die Daten zwecks Profilerstellung zu den einzelnen Personen zusammen und teilt sie in Segmente ein. Diese Informationen verkauft er dann an Unternehmen, die ihre Waren und Dienstleistungen gezielter anbieten möchten. Hier findet Profiling statt, da der Datenbroker Personen ihren Interessen entsprechend in bestimmte Kategorien einteilt. </w:t>
      </w:r>
    </w:p>
    <w:p w14:paraId="283E87BD" w14:textId="77777777" w:rsidR="00DF6EF9" w:rsidRPr="00A27D34" w:rsidRDefault="00DF6EF9"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14:paraId="4A566813" w14:textId="77777777" w:rsidR="00D31667" w:rsidRPr="00A27D34" w:rsidRDefault="002F402D"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A27D34">
        <w:rPr>
          <w:rFonts w:ascii="Times New Roman" w:hAnsi="Times New Roman"/>
        </w:rPr>
        <w:t xml:space="preserve">Ob es sich hier um eine automatisierte Entscheidung gemäß Artikel 22 Absatz 1 handelt, hängt von den jeweiligen Umständen ab. </w:t>
      </w:r>
    </w:p>
    <w:p w14:paraId="6FE370A0" w14:textId="77777777" w:rsidR="00D31667" w:rsidRPr="00A27D34" w:rsidRDefault="00D31667" w:rsidP="00617EC0">
      <w:pPr>
        <w:spacing w:after="0" w:line="240" w:lineRule="auto"/>
        <w:jc w:val="both"/>
        <w:rPr>
          <w:rFonts w:ascii="Times New Roman" w:hAnsi="Times New Roman"/>
        </w:rPr>
      </w:pPr>
    </w:p>
    <w:p w14:paraId="12E1A5D0" w14:textId="77777777" w:rsidR="004172BD" w:rsidRPr="00F37116" w:rsidRDefault="001A730C" w:rsidP="00F549EA">
      <w:pPr>
        <w:pStyle w:val="Heading2"/>
      </w:pPr>
      <w:bookmarkStart w:id="6" w:name="_Toc520197366"/>
      <w:r w:rsidRPr="00F37116">
        <w:t>Automatisierte Entscheidungsfindung</w:t>
      </w:r>
      <w:bookmarkEnd w:id="6"/>
    </w:p>
    <w:p w14:paraId="75A2CCE3" w14:textId="77777777" w:rsidR="004172BD" w:rsidRPr="00F37116" w:rsidRDefault="004172BD" w:rsidP="00617EC0">
      <w:pPr>
        <w:spacing w:after="0" w:line="240" w:lineRule="auto"/>
        <w:jc w:val="both"/>
        <w:rPr>
          <w:rFonts w:ascii="Times New Roman" w:hAnsi="Times New Roman"/>
          <w:b/>
        </w:rPr>
      </w:pPr>
    </w:p>
    <w:p w14:paraId="019B26BE" w14:textId="3EFA69FB" w:rsidR="004172BD" w:rsidRPr="00F37116" w:rsidRDefault="004172BD" w:rsidP="00B61861">
      <w:pPr>
        <w:spacing w:after="0" w:line="240" w:lineRule="auto"/>
        <w:rPr>
          <w:rFonts w:ascii="Times New Roman" w:hAnsi="Times New Roman"/>
        </w:rPr>
      </w:pPr>
      <w:r w:rsidRPr="00F37116">
        <w:rPr>
          <w:rFonts w:ascii="Times New Roman" w:hAnsi="Times New Roman"/>
        </w:rPr>
        <w:t>Die automatisierte Entscheidungsfindung unterscheidet sich in ihrem Umfang vom Profiling und kann sich teilweise mit diesem überschneiden oder sich aus diesem ergeben. Bei der ausschließlich automatisierten Entscheidungsfindung handelt es sich um die Fähigkeit, Entscheidungen ohne direkte Beteiligung einer Person mithilfe technischer Mittel zu treffen. Automatisierte Entscheidungen können auf jedweden Arten von Daten basieren, z. B. auf:</w:t>
      </w:r>
    </w:p>
    <w:p w14:paraId="3829E751" w14:textId="77777777" w:rsidR="004172BD" w:rsidRPr="00F37116" w:rsidRDefault="004172BD" w:rsidP="00617EC0">
      <w:pPr>
        <w:spacing w:after="0" w:line="240" w:lineRule="auto"/>
        <w:jc w:val="both"/>
        <w:rPr>
          <w:rFonts w:ascii="Times New Roman" w:hAnsi="Times New Roman"/>
        </w:rPr>
      </w:pPr>
    </w:p>
    <w:p w14:paraId="3A9BF348" w14:textId="77777777" w:rsidR="004172BD" w:rsidRPr="00F37116" w:rsidRDefault="004172BD" w:rsidP="00617EC0">
      <w:pPr>
        <w:pStyle w:val="ListParagraph"/>
        <w:numPr>
          <w:ilvl w:val="0"/>
          <w:numId w:val="7"/>
        </w:numPr>
        <w:spacing w:after="0" w:line="240" w:lineRule="auto"/>
        <w:jc w:val="both"/>
        <w:rPr>
          <w:rFonts w:ascii="Times New Roman" w:hAnsi="Times New Roman"/>
        </w:rPr>
      </w:pPr>
      <w:r w:rsidRPr="00F37116">
        <w:rPr>
          <w:rFonts w:ascii="Times New Roman" w:hAnsi="Times New Roman"/>
        </w:rPr>
        <w:t>Daten, die von den betroffenen Personen direkt übermittelt werden (wie Antworten auf einen Fragebogen);</w:t>
      </w:r>
    </w:p>
    <w:p w14:paraId="0BD0E2D5" w14:textId="77777777" w:rsidR="004172BD" w:rsidRPr="00F37116" w:rsidRDefault="004172BD" w:rsidP="00617EC0">
      <w:pPr>
        <w:pStyle w:val="ListParagraph"/>
        <w:numPr>
          <w:ilvl w:val="0"/>
          <w:numId w:val="7"/>
        </w:numPr>
        <w:spacing w:after="0" w:line="240" w:lineRule="auto"/>
        <w:jc w:val="both"/>
        <w:rPr>
          <w:rFonts w:ascii="Times New Roman" w:hAnsi="Times New Roman"/>
        </w:rPr>
      </w:pPr>
      <w:r w:rsidRPr="00F37116">
        <w:rPr>
          <w:rFonts w:ascii="Times New Roman" w:hAnsi="Times New Roman"/>
        </w:rPr>
        <w:t xml:space="preserve">Daten, die zu den Personen erhoben werden (wie über eine App erfasste Standortdaten); </w:t>
      </w:r>
    </w:p>
    <w:p w14:paraId="679AB867" w14:textId="77777777" w:rsidR="004172BD" w:rsidRPr="00F37116" w:rsidRDefault="004172BD" w:rsidP="00617EC0">
      <w:pPr>
        <w:pStyle w:val="ListParagraph"/>
        <w:numPr>
          <w:ilvl w:val="0"/>
          <w:numId w:val="7"/>
        </w:numPr>
        <w:spacing w:after="0" w:line="240" w:lineRule="auto"/>
        <w:jc w:val="both"/>
        <w:rPr>
          <w:rFonts w:ascii="Times New Roman" w:hAnsi="Times New Roman"/>
        </w:rPr>
      </w:pPr>
      <w:r w:rsidRPr="00F37116">
        <w:rPr>
          <w:rFonts w:ascii="Times New Roman" w:hAnsi="Times New Roman"/>
        </w:rPr>
        <w:t xml:space="preserve">abgeleitete oder hergeleitete Daten wie ein bereits erstelltes Profil der Person (z. B. Kreditwürdigkeit). </w:t>
      </w:r>
    </w:p>
    <w:p w14:paraId="35A13C02" w14:textId="77777777" w:rsidR="004172BD" w:rsidRPr="00F37116" w:rsidRDefault="004172BD" w:rsidP="00617EC0">
      <w:pPr>
        <w:spacing w:after="0" w:line="240" w:lineRule="auto"/>
        <w:jc w:val="both"/>
        <w:rPr>
          <w:rFonts w:ascii="Times New Roman" w:hAnsi="Times New Roman"/>
        </w:rPr>
      </w:pPr>
    </w:p>
    <w:p w14:paraId="0587E47C" w14:textId="77777777" w:rsidR="00A25043" w:rsidRPr="00A27D34" w:rsidRDefault="00370828" w:rsidP="00B61861">
      <w:pPr>
        <w:spacing w:after="0" w:line="240" w:lineRule="auto"/>
        <w:rPr>
          <w:rFonts w:ascii="Times New Roman" w:hAnsi="Times New Roman"/>
        </w:rPr>
      </w:pPr>
      <w:r w:rsidRPr="00F37116">
        <w:rPr>
          <w:rFonts w:ascii="Times New Roman" w:hAnsi="Times New Roman"/>
        </w:rPr>
        <w:t>Automatisierte Entscheidungen können mit oder ohne Profiling getroffen werden; Profiling kann ohne automatisierte Entscheidungen erfolgen. Profiling und automatisierte Entscheidungsfindung müssen jedoch nicht unbedingt getrennt voneinander erfolgen. Ein Prozess, der als einfache automatisierte Entscheidungsfindung begonnen hat, könnte sich in Abhängigkeit davon, wie die entsprechenden Daten verwendet werden, zu einem Profiling-Prozess entwickeln.</w:t>
      </w:r>
      <w:r w:rsidRPr="00A27D34">
        <w:rPr>
          <w:rFonts w:ascii="Times New Roman" w:hAnsi="Times New Roman"/>
        </w:rPr>
        <w:t xml:space="preserve"> </w:t>
      </w:r>
    </w:p>
    <w:p w14:paraId="49550EA9" w14:textId="77777777" w:rsidR="000B1B36" w:rsidRPr="00A27D34" w:rsidRDefault="000B1B36" w:rsidP="00617EC0">
      <w:pPr>
        <w:spacing w:after="0" w:line="240" w:lineRule="auto"/>
        <w:jc w:val="both"/>
        <w:rPr>
          <w:rFonts w:ascii="Times New Roman" w:hAnsi="Times New Roman"/>
        </w:rPr>
      </w:pPr>
    </w:p>
    <w:p w14:paraId="5F204A46" w14:textId="77777777" w:rsidR="000B1B36" w:rsidRPr="00A27D34" w:rsidRDefault="000B1B36" w:rsidP="00617EC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rPr>
      </w:pPr>
      <w:r w:rsidRPr="00A27D34">
        <w:rPr>
          <w:rFonts w:ascii="Times New Roman" w:hAnsi="Times New Roman"/>
          <w:b/>
        </w:rPr>
        <w:t>Beispiel</w:t>
      </w:r>
    </w:p>
    <w:p w14:paraId="74CE5A4F" w14:textId="77777777" w:rsidR="000B1B36" w:rsidRPr="00A27D34" w:rsidRDefault="000B1B36" w:rsidP="00617EC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A27D34">
        <w:rPr>
          <w:rFonts w:ascii="Times New Roman" w:hAnsi="Times New Roman"/>
        </w:rPr>
        <w:t>Wenn Bußgelder für Geschwindigkeitsüberschreitungen nur anhand der Aufnahmen entsprechender Kameras verhängt werden, handelt es sich um eine automatisierte Entscheidungsfindung, bei der es nicht unbedingt auch zu Profiling kommt.</w:t>
      </w:r>
    </w:p>
    <w:p w14:paraId="2B6B84B5" w14:textId="77777777" w:rsidR="000B1B36" w:rsidRPr="00A27D34" w:rsidRDefault="000B1B36"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27D34">
        <w:rPr>
          <w:rFonts w:ascii="Times New Roman" w:hAnsi="Times New Roman"/>
        </w:rPr>
        <w:t>Es würde sich aber um eine auf Profiling beruhende Entscheidung handeln, wenn die Fahrgewohnheiten der betreffenden Person über eine gewisse Zeit überwacht werden würden und die Höhe des entsprechenden Bußgelds sich aus der Bewertung weiterer Faktoren ergäbe – wenn der Fahrer beispielsweise wiederholt das Tempolimit überschritten oder kürzlich andere Verkehrsdelikte begangen hätte.</w:t>
      </w:r>
    </w:p>
    <w:p w14:paraId="56CEDEE8" w14:textId="77777777" w:rsidR="000B1B36" w:rsidRPr="00A27D34" w:rsidRDefault="000B1B36" w:rsidP="00617EC0">
      <w:pPr>
        <w:spacing w:after="0" w:line="240" w:lineRule="auto"/>
        <w:jc w:val="both"/>
        <w:rPr>
          <w:rFonts w:ascii="Times New Roman" w:hAnsi="Times New Roman"/>
        </w:rPr>
      </w:pPr>
    </w:p>
    <w:p w14:paraId="594A4B3D" w14:textId="77777777" w:rsidR="0037167B" w:rsidRPr="00A27D34" w:rsidRDefault="0037167B" w:rsidP="001173AD">
      <w:pPr>
        <w:spacing w:line="240" w:lineRule="auto"/>
        <w:rPr>
          <w:rFonts w:ascii="Times New Roman" w:hAnsi="Times New Roman"/>
        </w:rPr>
      </w:pPr>
      <w:r w:rsidRPr="00A27D34">
        <w:rPr>
          <w:rFonts w:ascii="Times New Roman" w:hAnsi="Times New Roman"/>
        </w:rPr>
        <w:t>Entscheidungen, die nicht ausschließlich automatisiert erfolgen, können auch Profiling beinhalten. So kann eine Bank vor der Vergabe eines Hypothekenkredits beispielsweise die Kreditwürdigkeit des Kreditnehmers beurteilen, indem vor der Anwendung einer Entscheidung auf eine Person zusätzlich aussagekräftige Maßnahmen durch einen Menschen getroffen werden.</w:t>
      </w:r>
    </w:p>
    <w:p w14:paraId="12353EA7" w14:textId="77777777" w:rsidR="00284083" w:rsidRPr="00A27D34" w:rsidRDefault="00284083" w:rsidP="0007680C">
      <w:pPr>
        <w:pStyle w:val="Heading2"/>
      </w:pPr>
      <w:bookmarkStart w:id="7" w:name="_Toc520197367"/>
      <w:r w:rsidRPr="00A27D34">
        <w:t>Behandlung der Konzepte in der DSGVO</w:t>
      </w:r>
      <w:bookmarkEnd w:id="7"/>
    </w:p>
    <w:p w14:paraId="1FB137D4" w14:textId="77777777" w:rsidR="00284083" w:rsidRPr="00A27D34" w:rsidRDefault="00284083" w:rsidP="00617EC0">
      <w:pPr>
        <w:spacing w:after="0" w:line="240" w:lineRule="auto"/>
        <w:jc w:val="both"/>
        <w:rPr>
          <w:rFonts w:ascii="Times New Roman" w:hAnsi="Times New Roman"/>
        </w:rPr>
      </w:pPr>
    </w:p>
    <w:p w14:paraId="6CB78B77" w14:textId="77777777" w:rsidR="00651E33" w:rsidRPr="00A27D34" w:rsidRDefault="00651E33" w:rsidP="00617EC0">
      <w:pPr>
        <w:spacing w:after="0" w:line="240" w:lineRule="auto"/>
        <w:jc w:val="both"/>
        <w:rPr>
          <w:rFonts w:ascii="Times New Roman" w:hAnsi="Times New Roman"/>
        </w:rPr>
      </w:pPr>
      <w:r w:rsidRPr="00A27D34">
        <w:rPr>
          <w:rFonts w:ascii="Times New Roman" w:hAnsi="Times New Roman"/>
        </w:rPr>
        <w:t>Profiling kann auf drei verschiedene Arten eingesetzt werden:</w:t>
      </w:r>
    </w:p>
    <w:p w14:paraId="586E510F" w14:textId="77777777" w:rsidR="00B67B5A" w:rsidRPr="00A27D34" w:rsidRDefault="00B67B5A" w:rsidP="00617EC0">
      <w:pPr>
        <w:spacing w:after="0" w:line="240" w:lineRule="auto"/>
        <w:jc w:val="both"/>
        <w:rPr>
          <w:rFonts w:ascii="Times New Roman" w:hAnsi="Times New Roman"/>
        </w:rPr>
      </w:pPr>
    </w:p>
    <w:p w14:paraId="1B289DF8" w14:textId="77777777" w:rsidR="007436A2" w:rsidRPr="00A27D34" w:rsidRDefault="007436A2" w:rsidP="00617EC0">
      <w:pPr>
        <w:spacing w:after="0" w:line="240" w:lineRule="auto"/>
        <w:ind w:left="360"/>
        <w:jc w:val="both"/>
        <w:rPr>
          <w:rFonts w:ascii="Times New Roman" w:hAnsi="Times New Roman"/>
        </w:rPr>
      </w:pPr>
      <w:r w:rsidRPr="00A27D34">
        <w:rPr>
          <w:rFonts w:ascii="Times New Roman" w:hAnsi="Times New Roman"/>
        </w:rPr>
        <w:t>i) allgemeines Profiling;</w:t>
      </w:r>
    </w:p>
    <w:p w14:paraId="0040EDB1" w14:textId="77777777" w:rsidR="00651E33" w:rsidRPr="00A27D34" w:rsidRDefault="007436A2" w:rsidP="00617EC0">
      <w:pPr>
        <w:spacing w:after="0" w:line="240" w:lineRule="auto"/>
        <w:ind w:left="360"/>
        <w:jc w:val="both"/>
        <w:rPr>
          <w:rFonts w:ascii="Times New Roman" w:hAnsi="Times New Roman"/>
        </w:rPr>
      </w:pPr>
      <w:r w:rsidRPr="00A27D34">
        <w:rPr>
          <w:rFonts w:ascii="Times New Roman" w:hAnsi="Times New Roman"/>
        </w:rPr>
        <w:t>ii) auf Profiling beruhende Entscheidungsfindung und</w:t>
      </w:r>
    </w:p>
    <w:p w14:paraId="55EB546D" w14:textId="64116BC3" w:rsidR="00651E33" w:rsidRPr="00A27D34" w:rsidRDefault="000153CE" w:rsidP="00617EC0">
      <w:pPr>
        <w:spacing w:after="0" w:line="240" w:lineRule="auto"/>
        <w:ind w:left="360"/>
        <w:jc w:val="both"/>
        <w:rPr>
          <w:rFonts w:ascii="Times New Roman" w:hAnsi="Times New Roman"/>
        </w:rPr>
      </w:pPr>
      <w:r w:rsidRPr="00A27D34">
        <w:rPr>
          <w:rFonts w:ascii="Times New Roman" w:hAnsi="Times New Roman"/>
        </w:rPr>
        <w:t xml:space="preserve">iii) </w:t>
      </w:r>
      <w:r w:rsidRPr="00A27D34">
        <w:rPr>
          <w:rFonts w:ascii="Times New Roman" w:hAnsi="Times New Roman"/>
          <w:i/>
        </w:rPr>
        <w:t>ausschließlich</w:t>
      </w:r>
      <w:r w:rsidRPr="00A27D34">
        <w:rPr>
          <w:rFonts w:ascii="Times New Roman" w:hAnsi="Times New Roman"/>
        </w:rPr>
        <w:t xml:space="preserve"> automatisierte Entscheidungsfindung einschließlich Profiling, die der betroffenen Person gegenüber rechtliche Wirkung entfaltet oder sie in ähnlicher Weise erheblich beeinträchtigt (Artikel 22 Absatz 1).</w:t>
      </w:r>
    </w:p>
    <w:p w14:paraId="4012AB1F" w14:textId="77777777" w:rsidR="00651E33" w:rsidRPr="00A27D34" w:rsidRDefault="00651E33" w:rsidP="00617EC0">
      <w:pPr>
        <w:spacing w:after="0" w:line="240" w:lineRule="auto"/>
        <w:jc w:val="both"/>
        <w:rPr>
          <w:rFonts w:ascii="Times New Roman" w:hAnsi="Times New Roman"/>
        </w:rPr>
      </w:pPr>
    </w:p>
    <w:p w14:paraId="273B9E1A" w14:textId="77777777" w:rsidR="00651E33" w:rsidRPr="00A27D34" w:rsidRDefault="007436A2" w:rsidP="00617EC0">
      <w:pPr>
        <w:spacing w:after="0" w:line="240" w:lineRule="auto"/>
        <w:jc w:val="both"/>
        <w:rPr>
          <w:rFonts w:ascii="Times New Roman" w:hAnsi="Times New Roman"/>
        </w:rPr>
      </w:pPr>
      <w:r w:rsidRPr="00A27D34">
        <w:rPr>
          <w:rFonts w:ascii="Times New Roman" w:hAnsi="Times New Roman"/>
        </w:rPr>
        <w:t>Der Unterschied zwischen ii) und iii) lässt sich am besten anhand der folgenden beiden Beispiele erläutern, bei denen eine Person online einen Kredit beantragt:</w:t>
      </w:r>
    </w:p>
    <w:p w14:paraId="352D1D1E" w14:textId="77777777" w:rsidR="00651E33" w:rsidRPr="00A27D34" w:rsidRDefault="00651E33" w:rsidP="00617EC0">
      <w:pPr>
        <w:spacing w:after="0" w:line="240" w:lineRule="auto"/>
        <w:jc w:val="both"/>
        <w:rPr>
          <w:rFonts w:ascii="Times New Roman" w:hAnsi="Times New Roman"/>
        </w:rPr>
      </w:pPr>
    </w:p>
    <w:p w14:paraId="1EC2E14A" w14:textId="77777777" w:rsidR="007436A2" w:rsidRPr="00A27D34" w:rsidRDefault="007436A2" w:rsidP="00617EC0">
      <w:pPr>
        <w:pStyle w:val="ListParagraph"/>
        <w:numPr>
          <w:ilvl w:val="0"/>
          <w:numId w:val="5"/>
        </w:numPr>
        <w:spacing w:after="0" w:line="240" w:lineRule="auto"/>
        <w:jc w:val="both"/>
        <w:rPr>
          <w:rFonts w:ascii="Times New Roman" w:hAnsi="Times New Roman"/>
        </w:rPr>
      </w:pPr>
      <w:r w:rsidRPr="00A27D34">
        <w:rPr>
          <w:rFonts w:ascii="Times New Roman" w:hAnsi="Times New Roman"/>
        </w:rPr>
        <w:t>Eine Person entscheidet, ob der Kredit gewährt wird, indem sie sich auf ein Profil stützt, das rein automatisiert erstellt wurde (ii);</w:t>
      </w:r>
    </w:p>
    <w:p w14:paraId="3549A21C" w14:textId="22F2E7A7" w:rsidR="00651E33" w:rsidRPr="00A27D34" w:rsidRDefault="00651E33" w:rsidP="00617EC0">
      <w:pPr>
        <w:pStyle w:val="ListParagraph"/>
        <w:numPr>
          <w:ilvl w:val="0"/>
          <w:numId w:val="5"/>
        </w:numPr>
        <w:spacing w:after="0" w:line="240" w:lineRule="auto"/>
        <w:jc w:val="both"/>
        <w:rPr>
          <w:rFonts w:ascii="Times New Roman" w:hAnsi="Times New Roman"/>
        </w:rPr>
      </w:pPr>
      <w:r w:rsidRPr="00A27D34">
        <w:rPr>
          <w:rFonts w:ascii="Times New Roman" w:hAnsi="Times New Roman"/>
        </w:rPr>
        <w:t>Ein Algorithmus entscheidet, ob der Kredit gewährt wird, und die Entscheidung wird der betreffenden Person automatisch mitgeteilt, ohne dass vorher eine aussagekräftige Bewertung durch eine Person stattgefunden hat (iii).</w:t>
      </w:r>
    </w:p>
    <w:p w14:paraId="64DCD7EC" w14:textId="77777777" w:rsidR="00651E33" w:rsidRPr="00A27D34" w:rsidRDefault="00651E33" w:rsidP="00617EC0">
      <w:pPr>
        <w:spacing w:after="0" w:line="240" w:lineRule="auto"/>
        <w:jc w:val="both"/>
        <w:rPr>
          <w:rFonts w:ascii="Times New Roman" w:hAnsi="Times New Roman"/>
        </w:rPr>
      </w:pPr>
    </w:p>
    <w:p w14:paraId="07546B14" w14:textId="33570391" w:rsidR="00526443" w:rsidRPr="00A27D34" w:rsidRDefault="00B241D5" w:rsidP="00BC6385">
      <w:pPr>
        <w:spacing w:after="0" w:line="240" w:lineRule="auto"/>
        <w:rPr>
          <w:rFonts w:ascii="Times New Roman" w:hAnsi="Times New Roman"/>
        </w:rPr>
      </w:pPr>
      <w:r w:rsidRPr="00A27D34">
        <w:rPr>
          <w:rFonts w:ascii="Times New Roman" w:hAnsi="Times New Roman"/>
        </w:rPr>
        <w:t xml:space="preserve">Die Verantwortlichen können von Profiling und automatisierter Entscheidungsfindung Gebrauch machen, solange sie alle Grundsätze einhalten können und über eine Rechtsgrundlage für die Verarbeitung verfügen. Für die ausschließlich automatisierte Entscheidungsfindung einschließlich Profiling gemäß Artikel 22 Absatz 1 gelten zusätzliche Garantien und Beschränkungen. </w:t>
      </w:r>
    </w:p>
    <w:p w14:paraId="4C9C98C9" w14:textId="77777777" w:rsidR="005D6451" w:rsidRPr="00A27D34" w:rsidRDefault="005D6451" w:rsidP="00617EC0">
      <w:pPr>
        <w:spacing w:after="0" w:line="240" w:lineRule="auto"/>
        <w:jc w:val="both"/>
        <w:rPr>
          <w:rFonts w:ascii="Times New Roman" w:hAnsi="Times New Roman"/>
        </w:rPr>
      </w:pPr>
    </w:p>
    <w:p w14:paraId="671AC35B" w14:textId="22233F28" w:rsidR="00765E1B" w:rsidRPr="00A27D34" w:rsidRDefault="00765E1B" w:rsidP="00765E1B">
      <w:pPr>
        <w:spacing w:after="0" w:line="240" w:lineRule="auto"/>
        <w:rPr>
          <w:rFonts w:ascii="Times New Roman" w:hAnsi="Times New Roman"/>
        </w:rPr>
      </w:pPr>
      <w:r w:rsidRPr="00A27D34">
        <w:rPr>
          <w:rFonts w:ascii="Times New Roman" w:hAnsi="Times New Roman"/>
        </w:rPr>
        <w:t xml:space="preserve">In Kapitel III dieser Leitlinien werden die Bestimmungen der DSGVO für </w:t>
      </w:r>
      <w:r w:rsidRPr="00A27D34">
        <w:rPr>
          <w:rFonts w:ascii="Times New Roman" w:hAnsi="Times New Roman"/>
          <w:i/>
        </w:rPr>
        <w:t xml:space="preserve">alle </w:t>
      </w:r>
      <w:r w:rsidRPr="00A27D34">
        <w:rPr>
          <w:rFonts w:ascii="Times New Roman" w:hAnsi="Times New Roman"/>
        </w:rPr>
        <w:t xml:space="preserve">Profiling-Tätigkeiten und automatisierten Entscheidungen erläutert. Dies umfasst auch Entscheidungen, die </w:t>
      </w:r>
      <w:r w:rsidRPr="00A27D34">
        <w:rPr>
          <w:rFonts w:ascii="Times New Roman" w:hAnsi="Times New Roman"/>
          <w:i/>
        </w:rPr>
        <w:t>nicht</w:t>
      </w:r>
      <w:r w:rsidRPr="00A27D34">
        <w:rPr>
          <w:rFonts w:ascii="Times New Roman" w:hAnsi="Times New Roman"/>
        </w:rPr>
        <w:t xml:space="preserve"> ausschließlich automatisiert getroffen werden.</w:t>
      </w:r>
    </w:p>
    <w:p w14:paraId="08C568F5" w14:textId="77777777" w:rsidR="00765E1B" w:rsidRPr="00A27D34" w:rsidRDefault="00765E1B" w:rsidP="00617EC0">
      <w:pPr>
        <w:spacing w:after="0" w:line="240" w:lineRule="auto"/>
        <w:jc w:val="both"/>
        <w:rPr>
          <w:rFonts w:ascii="Times New Roman" w:hAnsi="Times New Roman"/>
        </w:rPr>
      </w:pPr>
    </w:p>
    <w:p w14:paraId="2EDC3252" w14:textId="4570DE5A" w:rsidR="00B812D1" w:rsidRPr="00A27D34" w:rsidRDefault="00AA7E82" w:rsidP="000153CE">
      <w:pPr>
        <w:spacing w:after="0" w:line="240" w:lineRule="auto"/>
        <w:rPr>
          <w:rFonts w:ascii="Times New Roman" w:hAnsi="Times New Roman"/>
        </w:rPr>
      </w:pPr>
      <w:r w:rsidRPr="00A27D34">
        <w:t xml:space="preserve">In </w:t>
      </w:r>
      <w:r w:rsidRPr="00A27D34">
        <w:rPr>
          <w:rFonts w:ascii="Times New Roman" w:hAnsi="Times New Roman"/>
        </w:rPr>
        <w:t xml:space="preserve">Kapitel IV dieser Leitlinien werden die spezifischen Bestimmungen erläutert, die </w:t>
      </w:r>
      <w:r w:rsidRPr="00A27D34">
        <w:rPr>
          <w:rFonts w:ascii="Times New Roman" w:hAnsi="Times New Roman"/>
          <w:i/>
        </w:rPr>
        <w:t>nur</w:t>
      </w:r>
      <w:r w:rsidRPr="00A27D34">
        <w:rPr>
          <w:rFonts w:ascii="Times New Roman" w:hAnsi="Times New Roman"/>
        </w:rPr>
        <w:t xml:space="preserve"> für ausschließlich automatisierte Entscheidungen im Einzelfall einschließlich Profiling gelten</w:t>
      </w:r>
      <w:r w:rsidRPr="00A27D34">
        <w:rPr>
          <w:rStyle w:val="FootnoteReference"/>
          <w:rFonts w:ascii="Times New Roman" w:hAnsi="Times New Roman"/>
        </w:rPr>
        <w:footnoteReference w:id="4"/>
      </w:r>
      <w:r w:rsidRPr="00A27D34">
        <w:t>.</w:t>
      </w:r>
      <w:r w:rsidRPr="00A27D34">
        <w:rPr>
          <w:rFonts w:ascii="Times New Roman" w:hAnsi="Times New Roman"/>
        </w:rPr>
        <w:t xml:space="preserve"> Diese Art der Verarbeitung ist generell verboten, um den potenziellen Risiken für die Rechte und Freiheiten des Einzelnen Rechnung zu tragen.  </w:t>
      </w:r>
    </w:p>
    <w:p w14:paraId="0D7BDADE" w14:textId="3438BC9F" w:rsidR="00317BDB" w:rsidRDefault="00317BDB">
      <w:pPr>
        <w:spacing w:after="0" w:line="240" w:lineRule="auto"/>
        <w:rPr>
          <w:rFonts w:ascii="Times New Roman" w:hAnsi="Times New Roman"/>
        </w:rPr>
      </w:pPr>
      <w:bookmarkStart w:id="8" w:name="_Data_protection_principles"/>
      <w:bookmarkStart w:id="9" w:name="_Article_22_-"/>
      <w:bookmarkStart w:id="10" w:name="_Article_22_Solely"/>
      <w:bookmarkStart w:id="11" w:name="_Specific_provisions_on"/>
      <w:bookmarkEnd w:id="8"/>
      <w:bookmarkEnd w:id="9"/>
      <w:bookmarkEnd w:id="10"/>
      <w:bookmarkEnd w:id="11"/>
      <w:r>
        <w:rPr>
          <w:rFonts w:ascii="Times New Roman" w:hAnsi="Times New Roman"/>
        </w:rPr>
        <w:br w:type="page"/>
      </w:r>
    </w:p>
    <w:p w14:paraId="78327166" w14:textId="77777777" w:rsidR="00264974" w:rsidRPr="00A27D34" w:rsidRDefault="00B62CA7" w:rsidP="00264974">
      <w:pPr>
        <w:pStyle w:val="Heading1"/>
      </w:pPr>
      <w:bookmarkStart w:id="12" w:name="_Article_22_and"/>
      <w:bookmarkStart w:id="13" w:name="_Toc479682875"/>
      <w:bookmarkStart w:id="14" w:name="_Toc479685317"/>
      <w:bookmarkStart w:id="15" w:name="_Toc480446038"/>
      <w:bookmarkStart w:id="16" w:name="_Toc480452701"/>
      <w:bookmarkStart w:id="17" w:name="_Toc480453905"/>
      <w:bookmarkStart w:id="18" w:name="_General_provisions"/>
      <w:bookmarkStart w:id="19" w:name="_Provisions_for_profiling"/>
      <w:bookmarkStart w:id="20" w:name="_General_provisions_on"/>
      <w:bookmarkEnd w:id="2"/>
      <w:bookmarkEnd w:id="12"/>
      <w:bookmarkEnd w:id="13"/>
      <w:bookmarkEnd w:id="14"/>
      <w:bookmarkEnd w:id="15"/>
      <w:bookmarkEnd w:id="16"/>
      <w:bookmarkEnd w:id="17"/>
      <w:bookmarkEnd w:id="18"/>
      <w:bookmarkEnd w:id="19"/>
      <w:bookmarkEnd w:id="20"/>
      <w:r w:rsidRPr="00A27D34">
        <w:t xml:space="preserve"> </w:t>
      </w:r>
      <w:bookmarkStart w:id="21" w:name="_Toc520197368"/>
      <w:r w:rsidRPr="00A27D34">
        <w:t>Allgemeine Bestimmungen zu Profiling und automatisierten Entscheidungen</w:t>
      </w:r>
      <w:bookmarkEnd w:id="21"/>
      <w:r w:rsidRPr="00A27D34">
        <w:t xml:space="preserve"> </w:t>
      </w:r>
    </w:p>
    <w:p w14:paraId="4235574E" w14:textId="58C13C84" w:rsidR="00DD5A64" w:rsidRPr="00A27D34" w:rsidRDefault="00DD5A64" w:rsidP="00DD5A64">
      <w:pPr>
        <w:spacing w:line="240" w:lineRule="auto"/>
        <w:rPr>
          <w:rFonts w:ascii="Times New Roman" w:hAnsi="Times New Roman"/>
        </w:rPr>
      </w:pPr>
      <w:r w:rsidRPr="00A27D34">
        <w:rPr>
          <w:rFonts w:ascii="Times New Roman" w:hAnsi="Times New Roman"/>
        </w:rPr>
        <w:t>Dieser Überblick über die Bestimmungen gilt für sämtliche Profiling-Tätigkeiten und automatisierten Entscheidungen. Die zusätzlichen spezifischen Bestimmungen gemäß Kapitel IV finden Anwendung, wenn für die Verarbeitung die Definition nach Artikel 22 Absatz 1 gilt.</w:t>
      </w:r>
    </w:p>
    <w:p w14:paraId="136331EA" w14:textId="77777777" w:rsidR="0017163F" w:rsidRPr="00A27D34" w:rsidRDefault="0017163F" w:rsidP="0017163F">
      <w:pPr>
        <w:pStyle w:val="Heading2"/>
      </w:pPr>
      <w:bookmarkStart w:id="22" w:name="_Toc520197369"/>
      <w:r w:rsidRPr="00A27D34">
        <w:t>Datenschutzgrundsätze</w:t>
      </w:r>
      <w:bookmarkEnd w:id="22"/>
    </w:p>
    <w:p w14:paraId="5F7EAB08" w14:textId="5946D322" w:rsidR="0017163F" w:rsidRPr="00A27D34" w:rsidRDefault="0017163F" w:rsidP="0017163F">
      <w:pPr>
        <w:spacing w:line="240" w:lineRule="auto"/>
        <w:rPr>
          <w:rFonts w:ascii="Times New Roman" w:hAnsi="Times New Roman"/>
        </w:rPr>
      </w:pPr>
      <w:r w:rsidRPr="00A27D34">
        <w:rPr>
          <w:rFonts w:ascii="Times New Roman" w:hAnsi="Times New Roman"/>
        </w:rPr>
        <w:t>Die Grundsätze sind für sämtliche Profiling-Tätigkeiten und automatisierten Entscheidungen relevant, die personenbezogene Daten betreffen</w:t>
      </w:r>
      <w:r w:rsidRPr="00A27D34">
        <w:rPr>
          <w:rStyle w:val="FootnoteReference"/>
          <w:rFonts w:ascii="Times New Roman" w:hAnsi="Times New Roman"/>
        </w:rPr>
        <w:footnoteReference w:id="5"/>
      </w:r>
      <w:r w:rsidR="00A27D34" w:rsidRPr="00A27D34">
        <w:t>.</w:t>
      </w:r>
      <w:r w:rsidR="00A27D34" w:rsidRPr="00A27D34">
        <w:rPr>
          <w:rFonts w:ascii="Times New Roman" w:hAnsi="Times New Roman"/>
        </w:rPr>
        <w:t xml:space="preserve"> </w:t>
      </w:r>
      <w:r w:rsidRPr="00A27D34">
        <w:rPr>
          <w:rFonts w:ascii="Times New Roman" w:hAnsi="Times New Roman"/>
        </w:rPr>
        <w:t>Um die Einhaltung der Vorschriften zu unterstützen, sollten die Verantwortlichen folgende Schlüsselbereiche berücksichtigen:</w:t>
      </w:r>
    </w:p>
    <w:p w14:paraId="1974479F" w14:textId="77777777" w:rsidR="0017163F" w:rsidRPr="00A27D34" w:rsidRDefault="0017163F" w:rsidP="0017163F">
      <w:pPr>
        <w:pStyle w:val="Heading3"/>
        <w:rPr>
          <w:szCs w:val="24"/>
        </w:rPr>
      </w:pPr>
      <w:bookmarkStart w:id="23" w:name="_Toc520197370"/>
      <w:r w:rsidRPr="00A27D34">
        <w:t>Artikel 5 Absatz 1 Buchstabe a – Rechtmäßigkeit, Verarbeitung nach Treu und Glauben, Transparenz</w:t>
      </w:r>
      <w:bookmarkEnd w:id="23"/>
    </w:p>
    <w:p w14:paraId="1CEC5FF4" w14:textId="77777777" w:rsidR="0017163F" w:rsidRPr="00A27D34" w:rsidRDefault="0017163F" w:rsidP="00675F9B">
      <w:pPr>
        <w:spacing w:line="240" w:lineRule="auto"/>
        <w:rPr>
          <w:rFonts w:ascii="Times New Roman" w:hAnsi="Times New Roman"/>
        </w:rPr>
      </w:pPr>
      <w:r w:rsidRPr="00A27D34">
        <w:rPr>
          <w:rFonts w:ascii="Times New Roman" w:hAnsi="Times New Roman"/>
        </w:rPr>
        <w:t>Transparenz bei der Verarbeitung</w:t>
      </w:r>
      <w:r w:rsidRPr="00A27D34">
        <w:rPr>
          <w:rStyle w:val="FootnoteReference"/>
          <w:rFonts w:ascii="Times New Roman" w:hAnsi="Times New Roman"/>
        </w:rPr>
        <w:footnoteReference w:id="6"/>
      </w:r>
      <w:r w:rsidRPr="00A27D34">
        <w:rPr>
          <w:rFonts w:ascii="Times New Roman" w:hAnsi="Times New Roman"/>
        </w:rPr>
        <w:t xml:space="preserve"> ist eine der grundlegenden Anforderungen der DSGVO.</w:t>
      </w:r>
    </w:p>
    <w:p w14:paraId="3329C82B" w14:textId="77777777" w:rsidR="0017163F" w:rsidRPr="00A27D34" w:rsidRDefault="0017163F" w:rsidP="00675F9B">
      <w:pPr>
        <w:spacing w:line="240" w:lineRule="auto"/>
        <w:rPr>
          <w:rFonts w:ascii="Times New Roman" w:hAnsi="Times New Roman"/>
        </w:rPr>
      </w:pPr>
      <w:r w:rsidRPr="00A27D34">
        <w:rPr>
          <w:rFonts w:ascii="Times New Roman" w:hAnsi="Times New Roman"/>
        </w:rPr>
        <w:t xml:space="preserve">Vom Profiling bekommen die betroffenen Personen selbst oft gar nichts mit. Denn dabei werden abgeleitete oder hergeleitete Daten zu einzelnen Personen erzeugt, d. h. „neue“ personenbezogene Daten, die von den Betroffenen selbst gar nicht direkt zur Verfügung gestellt wurden. Die Menschen haben in dieser Thematik einen unterschiedlichen Kenntnisstand und für manche sind die komplizierten Techniken, die bei Profiling und automatisierten Entscheidungen zur Anwendung kommen, möglicherweise schwer verständlich. </w:t>
      </w:r>
    </w:p>
    <w:p w14:paraId="64F0D9C2" w14:textId="77777777" w:rsidR="00437F55" w:rsidRPr="00A27D34" w:rsidRDefault="0017163F" w:rsidP="00675F9B">
      <w:pPr>
        <w:spacing w:after="0" w:line="240" w:lineRule="auto"/>
        <w:rPr>
          <w:rFonts w:ascii="Times New Roman" w:hAnsi="Times New Roman"/>
        </w:rPr>
      </w:pPr>
      <w:r w:rsidRPr="00A27D34">
        <w:rPr>
          <w:rFonts w:ascii="Times New Roman" w:hAnsi="Times New Roman"/>
        </w:rPr>
        <w:t>Gemäß Artikel 12 Absatz 1 muss der Verantwortliche</w:t>
      </w:r>
      <w:r w:rsidRPr="00A27D34">
        <w:rPr>
          <w:rFonts w:ascii="Times New Roman" w:hAnsi="Times New Roman"/>
          <w:color w:val="000000"/>
        </w:rPr>
        <w:t xml:space="preserve"> den betroffenen Personen alle Informationen, die sich auf die Verarbeitung ihrer personenbezogenen Daten beziehen, in präziser, transparenter, verständlicher und leicht zugänglicher Form übermitteln</w:t>
      </w:r>
      <w:r w:rsidRPr="00A27D34">
        <w:rPr>
          <w:rStyle w:val="FootnoteReference"/>
          <w:rFonts w:ascii="Times New Roman" w:hAnsi="Times New Roman"/>
        </w:rPr>
        <w:footnoteReference w:id="7"/>
      </w:r>
      <w:r w:rsidRPr="00A27D34">
        <w:t>.</w:t>
      </w:r>
      <w:r w:rsidRPr="00A27D34">
        <w:rPr>
          <w:rFonts w:ascii="Times New Roman" w:hAnsi="Times New Roman"/>
        </w:rPr>
        <w:t xml:space="preserve"> </w:t>
      </w:r>
      <w:r w:rsidRPr="00A27D34">
        <w:rPr>
          <w:rFonts w:ascii="Times New Roman" w:hAnsi="Times New Roman"/>
          <w:color w:val="000000"/>
        </w:rPr>
        <w:t xml:space="preserve"> </w:t>
      </w:r>
    </w:p>
    <w:p w14:paraId="06DED3E7" w14:textId="77777777" w:rsidR="00675F9B" w:rsidRPr="00A27D34" w:rsidRDefault="00675F9B" w:rsidP="00675F9B">
      <w:pPr>
        <w:spacing w:after="0" w:line="240" w:lineRule="auto"/>
        <w:rPr>
          <w:rFonts w:ascii="Times New Roman" w:hAnsi="Times New Roman"/>
        </w:rPr>
      </w:pPr>
    </w:p>
    <w:p w14:paraId="2D73F207" w14:textId="77777777" w:rsidR="0017163F" w:rsidRPr="00A27D34" w:rsidRDefault="0017163F" w:rsidP="0017163F">
      <w:pPr>
        <w:pStyle w:val="NormalWeb"/>
        <w:spacing w:after="0"/>
        <w:rPr>
          <w:color w:val="000000"/>
          <w:sz w:val="22"/>
          <w:szCs w:val="22"/>
        </w:rPr>
      </w:pPr>
      <w:r w:rsidRPr="00A27D34">
        <w:rPr>
          <w:color w:val="000000"/>
          <w:sz w:val="22"/>
          <w:szCs w:val="22"/>
        </w:rPr>
        <w:t xml:space="preserve">Bei Daten, die direkt von der betroffenen Person erhoben werden, muss dies zum Zeitpunkt der Erhebung geschehen (Artikel 13); bei indirekt erhobenen Daten sollten die Informationen entsprechend den Fristen in Artikel 14 Absatz 3 erteilt werden.  </w:t>
      </w:r>
    </w:p>
    <w:p w14:paraId="5418B75B" w14:textId="77777777" w:rsidR="0017163F" w:rsidRPr="00A27D34" w:rsidRDefault="0017163F" w:rsidP="0017163F">
      <w:pPr>
        <w:pStyle w:val="NormalWeb"/>
        <w:spacing w:after="0"/>
        <w:jc w:val="both"/>
        <w:rPr>
          <w:color w:val="000000"/>
          <w:sz w:val="22"/>
          <w:szCs w:val="22"/>
        </w:rPr>
      </w:pPr>
    </w:p>
    <w:p w14:paraId="533EFC78" w14:textId="77777777" w:rsidR="0017163F" w:rsidRPr="00A27D34" w:rsidRDefault="0017163F" w:rsidP="0017163F">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rPr>
      </w:pPr>
      <w:r w:rsidRPr="00A27D34">
        <w:rPr>
          <w:rFonts w:ascii="Times New Roman" w:hAnsi="Times New Roman"/>
          <w:b/>
        </w:rPr>
        <w:t>Beispiel</w:t>
      </w:r>
    </w:p>
    <w:p w14:paraId="32685C57" w14:textId="77777777" w:rsidR="0017163F" w:rsidRPr="00A27D34" w:rsidRDefault="0017163F" w:rsidP="0017163F">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A27D34">
        <w:rPr>
          <w:rFonts w:ascii="Times New Roman" w:hAnsi="Times New Roman"/>
        </w:rPr>
        <w:t xml:space="preserve">Manche Versicherungen bieten Versicherungsprämien und -leistungen an, die auf dem individuellen Fahrverhalten basieren. Dabei können Aspekte wie zurückgelegte Strecken, Fahrzeiten und Reisen sowie Prognosen berücksichtigt werden, die auf anderen, von Sensoren in einem (intelligenten) Fahrzeug erfassten Daten basieren. Die erhobenen Daten werden für Profilingzwecke verwendet, um schlechtes Fahrverhalten zu ermitteln (z. B. schnelles Beschleunigen, plötzliches Bremsen und Geschwindigkeitsüberschreitungen). Diese Informationen können mit anderen Quellen in Beziehung gesetzt werden (z. B. dem Wetter, Verkehrsaufkommen, Straßentyp), um das Fahrverhalten besser zu verstehen.  </w:t>
      </w:r>
    </w:p>
    <w:p w14:paraId="68AB39CA" w14:textId="45219F38" w:rsidR="0017163F" w:rsidRPr="00A27D34" w:rsidRDefault="00643EAB" w:rsidP="0017163F">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A27D34">
        <w:rPr>
          <w:rFonts w:ascii="Times New Roman" w:hAnsi="Times New Roman"/>
        </w:rPr>
        <w:t xml:space="preserve">Der Verantwortliche muss sicherstellen, dass für diese Art der Verarbeitung eine Rechtsgrundlage vorhanden ist. Der Verantwortliche muss der betroffenen Person auch Informationen über die erfassten Daten und gegebenenfalls eine automatisierte Entscheidungsfindung gemäß Artikel 22 Absätze 1 und 4 und Informationen über die involvierte Logik sowie die Tragweite und die angestrebten Auswirkungen einer derartigen Verarbeitung für die betroffene Person zur Verfügung stellen.  </w:t>
      </w:r>
    </w:p>
    <w:p w14:paraId="0BD4DF77" w14:textId="40AD5260" w:rsidR="0017163F" w:rsidRPr="00A27D34" w:rsidRDefault="0017163F" w:rsidP="0017163F">
      <w:pPr>
        <w:pStyle w:val="NormalWeb"/>
        <w:rPr>
          <w:color w:val="000000"/>
          <w:sz w:val="22"/>
          <w:szCs w:val="22"/>
        </w:rPr>
      </w:pPr>
      <w:r w:rsidRPr="00A27D34">
        <w:rPr>
          <w:color w:val="000000"/>
          <w:sz w:val="22"/>
          <w:szCs w:val="22"/>
        </w:rPr>
        <w:t>Die spezifischen Anforderungen im Zusammenhang mit der Information über und dem Zugang zu personenbezogenen Daten werden in den Kapiteln </w:t>
      </w:r>
      <w:r w:rsidRPr="00A27D34">
        <w:rPr>
          <w:sz w:val="22"/>
          <w:szCs w:val="22"/>
        </w:rPr>
        <w:t>III (Abschnitt D)</w:t>
      </w:r>
      <w:r w:rsidRPr="00A27D34">
        <w:rPr>
          <w:color w:val="000000"/>
          <w:sz w:val="22"/>
          <w:szCs w:val="22"/>
        </w:rPr>
        <w:t xml:space="preserve"> und </w:t>
      </w:r>
      <w:r w:rsidRPr="00A27D34">
        <w:rPr>
          <w:sz w:val="22"/>
          <w:szCs w:val="22"/>
        </w:rPr>
        <w:t>IV (Abschnitt E) erörtert.</w:t>
      </w:r>
      <w:r w:rsidRPr="00A27D34">
        <w:rPr>
          <w:color w:val="000000"/>
          <w:sz w:val="22"/>
          <w:szCs w:val="22"/>
        </w:rPr>
        <w:t xml:space="preserve"> </w:t>
      </w:r>
    </w:p>
    <w:p w14:paraId="008D8CFC" w14:textId="77777777" w:rsidR="0017163F" w:rsidRPr="00A27D34" w:rsidRDefault="0017163F" w:rsidP="0017163F">
      <w:pPr>
        <w:spacing w:after="0" w:line="240" w:lineRule="auto"/>
        <w:rPr>
          <w:rFonts w:ascii="Times New Roman" w:hAnsi="Times New Roman"/>
        </w:rPr>
      </w:pPr>
      <w:r w:rsidRPr="00A27D34">
        <w:rPr>
          <w:rFonts w:ascii="Times New Roman" w:hAnsi="Times New Roman"/>
        </w:rPr>
        <w:t xml:space="preserve">Zudem muss die Verarbeitung nach Treu und Glauben und transparent erfolgen. </w:t>
      </w:r>
    </w:p>
    <w:p w14:paraId="51664E3A" w14:textId="6CD5BCBF" w:rsidR="0017163F" w:rsidRPr="00A27D34" w:rsidRDefault="0017163F" w:rsidP="0017163F">
      <w:pPr>
        <w:pStyle w:val="NormalWeb"/>
        <w:spacing w:before="240"/>
        <w:rPr>
          <w:sz w:val="22"/>
          <w:szCs w:val="22"/>
        </w:rPr>
      </w:pPr>
      <w:r w:rsidRPr="00A27D34">
        <w:rPr>
          <w:sz w:val="22"/>
          <w:szCs w:val="22"/>
        </w:rPr>
        <w:t>Bei Profiling kann es zu Ungerechtigkeit und Diskriminierung kommen, wenn beispielsweise bestimmten Personen der Zugang zu Arbeitsplätzen, Krediten oder Versicherungen verwehrt wird oder ihnen extrem riskante oder kostspielige Finanzprodukte angeboten werden. Anhand des folgenden Beispiels, das die Anforderungen nach Artikel 5 Absatz 1 Buchstabe a nicht erfüllen würde, wird ersichtlich, inwiefern es mit unfairem Profiling möglich ist, bestimmten Kunden weniger attraktive Angebote zu unterbreiten als anderen.</w:t>
      </w:r>
    </w:p>
    <w:p w14:paraId="5CD3E721" w14:textId="77777777" w:rsidR="0017163F" w:rsidRPr="00A27D34" w:rsidRDefault="0017163F" w:rsidP="0017163F">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A27D34">
        <w:rPr>
          <w:rFonts w:ascii="Times New Roman" w:hAnsi="Times New Roman"/>
          <w:b/>
          <w:bCs/>
        </w:rPr>
        <w:t>Beispiel</w:t>
      </w:r>
    </w:p>
    <w:p w14:paraId="4856BD0C" w14:textId="6CFB5B09" w:rsidR="0017163F" w:rsidRPr="00A27D34" w:rsidRDefault="0017163F" w:rsidP="0017163F">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A27D34">
        <w:rPr>
          <w:rFonts w:ascii="Times New Roman" w:hAnsi="Times New Roman"/>
          <w:bCs/>
        </w:rPr>
        <w:t>Ein Datenbroker verkauft</w:t>
      </w:r>
      <w:r w:rsidRPr="00A27D34">
        <w:rPr>
          <w:rFonts w:ascii="Times New Roman" w:hAnsi="Times New Roman"/>
          <w:b/>
          <w:bCs/>
        </w:rPr>
        <w:t xml:space="preserve"> </w:t>
      </w:r>
      <w:r w:rsidRPr="00A27D34">
        <w:rPr>
          <w:rFonts w:ascii="Times New Roman" w:hAnsi="Times New Roman"/>
        </w:rPr>
        <w:t>Verbraucherprofile an Finanzunternehmen, ohne dass die Verbraucher einwilligen oder wissen, welche Daten davon betroffen sind. Bei diesen Profilen werden die Verbraucher in Kategorien eingeteilt (wie zum Beispiel „lebt auf dem Land und kommt knapp über die Runden“, „ums Überleben kämpfender Angehöriger einer ethnischen Minderheit in zweitklassiger Stadt“, „Schwerer Start“: jung und alleinerziehend“) oder mit Punkten „bewertet“, wobei deren finanzielle Schwäche im Mittelpunkt steht</w:t>
      </w:r>
      <w:r w:rsidR="00A27D34" w:rsidRPr="00A27D34">
        <w:rPr>
          <w:rFonts w:ascii="Times New Roman" w:hAnsi="Times New Roman"/>
        </w:rPr>
        <w:t xml:space="preserve">. </w:t>
      </w:r>
      <w:r w:rsidRPr="00A27D34">
        <w:rPr>
          <w:rFonts w:ascii="Times New Roman" w:hAnsi="Times New Roman"/>
        </w:rPr>
        <w:t>Die Finanzunternehmen bieten diesen Verbrauchern dann Überbrückungskredite und andere eher ungewöhnliche Finanzdienstleistungen an (kostspielige Kredite und andere finanziell riskante Produkte)</w:t>
      </w:r>
      <w:r w:rsidRPr="00A27D34">
        <w:rPr>
          <w:rStyle w:val="FootnoteReference"/>
          <w:rFonts w:ascii="Times New Roman" w:hAnsi="Times New Roman"/>
        </w:rPr>
        <w:footnoteReference w:id="8"/>
      </w:r>
      <w:r w:rsidRPr="00A27D34">
        <w:t>.</w:t>
      </w:r>
      <w:r w:rsidRPr="00A27D34">
        <w:rPr>
          <w:rFonts w:ascii="Times New Roman" w:hAnsi="Times New Roman"/>
        </w:rPr>
        <w:t xml:space="preserve"> </w:t>
      </w:r>
    </w:p>
    <w:p w14:paraId="429F49F4" w14:textId="77777777" w:rsidR="00675F9B" w:rsidRPr="00A27D34" w:rsidRDefault="00675F9B" w:rsidP="00675F9B"/>
    <w:p w14:paraId="73E4F240" w14:textId="77777777" w:rsidR="0017163F" w:rsidRPr="00A27D34" w:rsidRDefault="0017163F" w:rsidP="0017163F">
      <w:pPr>
        <w:pStyle w:val="Heading3"/>
      </w:pPr>
      <w:bookmarkStart w:id="24" w:name="_Toc520197371"/>
      <w:r w:rsidRPr="00A27D34">
        <w:t>Artikel 5 Absatz 1 Buchstabe b Weiterverarbeitung und Zweckbindung</w:t>
      </w:r>
      <w:bookmarkEnd w:id="24"/>
    </w:p>
    <w:p w14:paraId="312E6E92" w14:textId="77777777" w:rsidR="00717B4D" w:rsidRPr="00A27D34" w:rsidRDefault="007D2FA4" w:rsidP="0017163F">
      <w:pPr>
        <w:spacing w:line="240" w:lineRule="auto"/>
        <w:jc w:val="both"/>
        <w:rPr>
          <w:rFonts w:ascii="Times New Roman" w:hAnsi="Times New Roman"/>
        </w:rPr>
      </w:pPr>
      <w:r w:rsidRPr="00A27D34">
        <w:rPr>
          <w:rFonts w:ascii="Times New Roman" w:hAnsi="Times New Roman"/>
        </w:rPr>
        <w:t xml:space="preserve">Beim Profiling können personenbezogene Daten verwendet werden, die ursprünglich für einen anderen Zweck erhoben wurden. </w:t>
      </w:r>
    </w:p>
    <w:p w14:paraId="678828BE" w14:textId="77777777" w:rsidR="00A911DC" w:rsidRPr="00A27D34" w:rsidRDefault="00A911DC" w:rsidP="0017163F">
      <w:pPr>
        <w:spacing w:line="240" w:lineRule="auto"/>
        <w:jc w:val="both"/>
        <w:rPr>
          <w:rFonts w:ascii="Times New Roman" w:hAnsi="Times New Roman"/>
        </w:rPr>
      </w:pPr>
    </w:p>
    <w:p w14:paraId="5D54B17A" w14:textId="77777777" w:rsidR="0017163F" w:rsidRPr="00A27D34" w:rsidRDefault="0017163F" w:rsidP="0017163F">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A27D34">
        <w:rPr>
          <w:rFonts w:ascii="Times New Roman" w:hAnsi="Times New Roman"/>
          <w:b/>
        </w:rPr>
        <w:t xml:space="preserve">Beispiel </w:t>
      </w:r>
    </w:p>
    <w:p w14:paraId="15297861" w14:textId="77777777" w:rsidR="0017163F" w:rsidRPr="00A27D34" w:rsidRDefault="0017163F" w:rsidP="0017163F">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A27D34">
        <w:rPr>
          <w:rFonts w:ascii="Times New Roman" w:hAnsi="Times New Roman"/>
        </w:rPr>
        <w:t>Manche mobilen Anwendungen bieten Standortdienstleistungen an, mit denen die Nutzer Restaurants in der Nähe ausfindig machen können, die Rabatte anbieten. Die dabei erfassten Daten werden jedoch auch verwendet, um zu Werbezwecken ein Profil zu der betroffenen Person zu erstellen, um ihre Essensvorlieben oder ihren Lebensstil im Allgemeinen zu ermitteln. Die betroffene Person geht davon aus, dass ihre Daten verwendet werden, damit sie Restaurants findet, aber nicht, damit sie Werbung für Pizzalieferdienste erhält, nur weil mithilfe der Anwendung festgestellt wurde, dass sie spät nach Hause kommt. Diese weitere Verwendung der Standortdaten ist unter Umständen nicht mit den Zwecken vereinbar, zu denen die Daten ursprünglich erhoben wurden, weshalb die Zustimmung der betroffenen Person erforderlich sein kann</w:t>
      </w:r>
      <w:r w:rsidRPr="00A27D34">
        <w:rPr>
          <w:rStyle w:val="FootnoteReference"/>
          <w:rFonts w:ascii="Times New Roman" w:hAnsi="Times New Roman"/>
        </w:rPr>
        <w:footnoteReference w:id="9"/>
      </w:r>
      <w:r w:rsidRPr="00A27D34">
        <w:t>.</w:t>
      </w:r>
      <w:r w:rsidRPr="00A27D34">
        <w:rPr>
          <w:rFonts w:ascii="Times New Roman" w:hAnsi="Times New Roman"/>
        </w:rPr>
        <w:t xml:space="preserve"> </w:t>
      </w:r>
    </w:p>
    <w:p w14:paraId="72FBD9A8" w14:textId="1E95945F" w:rsidR="0017163F" w:rsidRPr="00A27D34" w:rsidRDefault="0017163F" w:rsidP="0017163F">
      <w:pPr>
        <w:spacing w:line="240" w:lineRule="auto"/>
        <w:rPr>
          <w:rFonts w:ascii="Times New Roman" w:hAnsi="Times New Roman"/>
        </w:rPr>
      </w:pPr>
      <w:r w:rsidRPr="00A27D34">
        <w:rPr>
          <w:rFonts w:ascii="Times New Roman" w:hAnsi="Times New Roman"/>
        </w:rPr>
        <w:t>Ob diese zusätzliche Verarbeitung mit den ursprünglichen Zwecken, zu denen die Daten erhoben wurden, vereinbar ist, hängt von zahlreichen Faktoren ab</w:t>
      </w:r>
      <w:r w:rsidRPr="00A27D34">
        <w:rPr>
          <w:rStyle w:val="FootnoteReference"/>
          <w:rFonts w:ascii="Times New Roman" w:hAnsi="Times New Roman"/>
        </w:rPr>
        <w:footnoteReference w:id="10"/>
      </w:r>
      <w:r w:rsidRPr="00A27D34">
        <w:rPr>
          <w:rFonts w:ascii="Times New Roman" w:hAnsi="Times New Roman"/>
        </w:rPr>
        <w:t>, unter anderem davon, welche Informationen der Verantwortliche der betroffenen Person ursprünglich zur Verfügung gestellt hat. Diese Faktoren sind Gegenstand der DSGVO</w:t>
      </w:r>
      <w:r w:rsidRPr="00A27D34">
        <w:rPr>
          <w:rStyle w:val="FootnoteReference"/>
          <w:rFonts w:ascii="Times New Roman" w:hAnsi="Times New Roman"/>
        </w:rPr>
        <w:footnoteReference w:id="11"/>
      </w:r>
      <w:r w:rsidRPr="00A27D34">
        <w:rPr>
          <w:rFonts w:ascii="Times New Roman" w:hAnsi="Times New Roman"/>
        </w:rPr>
        <w:t xml:space="preserve"> und lassen sich wie folgt zusammenfassen: </w:t>
      </w:r>
    </w:p>
    <w:p w14:paraId="42D9F99E" w14:textId="77777777" w:rsidR="0017163F" w:rsidRPr="00A27D34" w:rsidRDefault="0017163F" w:rsidP="0017163F">
      <w:pPr>
        <w:pStyle w:val="ListParagraph"/>
        <w:numPr>
          <w:ilvl w:val="0"/>
          <w:numId w:val="13"/>
        </w:numPr>
        <w:spacing w:line="240" w:lineRule="auto"/>
        <w:jc w:val="both"/>
        <w:rPr>
          <w:rFonts w:ascii="Times New Roman" w:hAnsi="Times New Roman"/>
        </w:rPr>
      </w:pPr>
      <w:r w:rsidRPr="00A27D34">
        <w:rPr>
          <w:rFonts w:ascii="Times New Roman" w:hAnsi="Times New Roman"/>
        </w:rPr>
        <w:t>die Verbindung zwischen den Zwecken, für die die personenbezogenen Daten erhoben wurden, und den Zwecken der beabsichtigten Weiterverarbeitung;</w:t>
      </w:r>
    </w:p>
    <w:p w14:paraId="3F49F857" w14:textId="77777777" w:rsidR="0017163F" w:rsidRPr="00A27D34" w:rsidRDefault="0017163F" w:rsidP="0017163F">
      <w:pPr>
        <w:pStyle w:val="ListParagraph"/>
        <w:numPr>
          <w:ilvl w:val="0"/>
          <w:numId w:val="12"/>
        </w:numPr>
        <w:spacing w:line="240" w:lineRule="auto"/>
        <w:jc w:val="both"/>
        <w:rPr>
          <w:rFonts w:ascii="Times New Roman" w:hAnsi="Times New Roman"/>
        </w:rPr>
      </w:pPr>
      <w:r w:rsidRPr="00A27D34">
        <w:rPr>
          <w:rFonts w:ascii="Times New Roman" w:hAnsi="Times New Roman"/>
        </w:rPr>
        <w:t>der Kontext, in dem die Daten erhoben wurden, und die vernünftigen Erwartungen der betroffenen Personen in Bezug auf die weitere Verwendung;</w:t>
      </w:r>
    </w:p>
    <w:p w14:paraId="5EB6E6CB" w14:textId="77777777" w:rsidR="001331AD" w:rsidRPr="00A27D34" w:rsidRDefault="0017163F" w:rsidP="0017163F">
      <w:pPr>
        <w:pStyle w:val="ListParagraph"/>
        <w:numPr>
          <w:ilvl w:val="0"/>
          <w:numId w:val="12"/>
        </w:numPr>
        <w:spacing w:line="240" w:lineRule="auto"/>
        <w:jc w:val="both"/>
        <w:rPr>
          <w:rFonts w:ascii="Times New Roman" w:hAnsi="Times New Roman"/>
        </w:rPr>
      </w:pPr>
      <w:r w:rsidRPr="00A27D34">
        <w:rPr>
          <w:rFonts w:ascii="Times New Roman" w:hAnsi="Times New Roman"/>
        </w:rPr>
        <w:t>die Art der Daten;</w:t>
      </w:r>
    </w:p>
    <w:p w14:paraId="13C9088F" w14:textId="6B69D627" w:rsidR="0017163F" w:rsidRPr="00A27D34" w:rsidRDefault="0017163F" w:rsidP="0017163F">
      <w:pPr>
        <w:pStyle w:val="ListParagraph"/>
        <w:numPr>
          <w:ilvl w:val="0"/>
          <w:numId w:val="12"/>
        </w:numPr>
        <w:spacing w:line="240" w:lineRule="auto"/>
        <w:jc w:val="both"/>
        <w:rPr>
          <w:rFonts w:ascii="Times New Roman" w:hAnsi="Times New Roman"/>
        </w:rPr>
      </w:pPr>
      <w:r w:rsidRPr="00A27D34">
        <w:rPr>
          <w:rFonts w:ascii="Times New Roman" w:hAnsi="Times New Roman"/>
        </w:rPr>
        <w:t>die Folgen der weiteren Verarbeitung für die betroffenen Personen und</w:t>
      </w:r>
    </w:p>
    <w:p w14:paraId="225A1F75" w14:textId="77777777" w:rsidR="0017163F" w:rsidRPr="00A27D34" w:rsidRDefault="0017163F" w:rsidP="0017163F">
      <w:pPr>
        <w:pStyle w:val="ListParagraph"/>
        <w:numPr>
          <w:ilvl w:val="0"/>
          <w:numId w:val="12"/>
        </w:numPr>
        <w:spacing w:line="240" w:lineRule="auto"/>
        <w:jc w:val="both"/>
        <w:rPr>
          <w:rFonts w:ascii="Times New Roman" w:hAnsi="Times New Roman"/>
        </w:rPr>
      </w:pPr>
      <w:r w:rsidRPr="00A27D34">
        <w:rPr>
          <w:rFonts w:ascii="Times New Roman" w:hAnsi="Times New Roman"/>
        </w:rPr>
        <w:t>die Garantien, mit denen der Verantwortliche eine faire Verarbeitung gewährleistet und unzulässige Auswirkungen auf die betroffenen Personen verhindert.</w:t>
      </w:r>
    </w:p>
    <w:p w14:paraId="7675863F" w14:textId="77777777" w:rsidR="0017163F" w:rsidRPr="00F37116" w:rsidRDefault="0017163F" w:rsidP="0017163F">
      <w:pPr>
        <w:pStyle w:val="Heading3"/>
      </w:pPr>
      <w:bookmarkStart w:id="25" w:name="_Toc520197372"/>
      <w:r w:rsidRPr="00F37116">
        <w:t>Artikel 5 Absatz 1 Buchstabe c Datenminimierung</w:t>
      </w:r>
      <w:bookmarkEnd w:id="25"/>
    </w:p>
    <w:p w14:paraId="7AEDCDD8" w14:textId="2EE4FE11" w:rsidR="009639C5" w:rsidRPr="00F37116" w:rsidRDefault="0017163F" w:rsidP="009639C5">
      <w:pPr>
        <w:spacing w:line="240" w:lineRule="auto"/>
        <w:rPr>
          <w:rFonts w:ascii="Times New Roman" w:hAnsi="Times New Roman"/>
        </w:rPr>
      </w:pPr>
      <w:r w:rsidRPr="00F37116">
        <w:rPr>
          <w:rFonts w:ascii="Times New Roman" w:hAnsi="Times New Roman"/>
        </w:rPr>
        <w:t xml:space="preserve">Die geschäftlichen Möglichkeiten, die sich durch Profiling ergeben, die geringeren Speicherkosten und die Möglichkeit der Verarbeitung großer Datenmengen können Unternehmen veranlassen, mehr personenbezogene Daten zu erheben, als sie tatsächlich benötigen – für den Fall, dass sie sich später einmal als nützlich erweisen könnten. Die Verantwortlichen müssen sicherstellen, dass sie die Grundsätze der Datenminimierung, der Zweckbindung und der Speicherbegrenzung einhalten. </w:t>
      </w:r>
    </w:p>
    <w:p w14:paraId="6DAF7EB4" w14:textId="5CC4BBFE" w:rsidR="009639C5" w:rsidRPr="00A27D34" w:rsidRDefault="0017163F" w:rsidP="009639C5">
      <w:pPr>
        <w:spacing w:line="240" w:lineRule="auto"/>
        <w:rPr>
          <w:rFonts w:ascii="Times New Roman" w:hAnsi="Times New Roman"/>
        </w:rPr>
      </w:pPr>
      <w:r w:rsidRPr="00F37116">
        <w:rPr>
          <w:rFonts w:ascii="Times New Roman" w:hAnsi="Times New Roman"/>
        </w:rPr>
        <w:t>Sie sollten die Notwendigkeit der Erhebung und Speicherung personenbezogener Daten bzw. die etwaige Nutzung aggregierter, anonymisierter oder (bei Gewährleistung von ausreichendem Schutz) pseudonymisierter Daten zwecks Profiling klar erläutern und begründen können.</w:t>
      </w:r>
      <w:r w:rsidRPr="00A27D34">
        <w:rPr>
          <w:rFonts w:ascii="Times New Roman" w:hAnsi="Times New Roman"/>
        </w:rPr>
        <w:t xml:space="preserve"> </w:t>
      </w:r>
    </w:p>
    <w:p w14:paraId="1E7B120B" w14:textId="77777777" w:rsidR="0017163F" w:rsidRPr="00A27D34" w:rsidRDefault="0017163F" w:rsidP="0017163F">
      <w:pPr>
        <w:pStyle w:val="Heading3"/>
      </w:pPr>
      <w:bookmarkStart w:id="26" w:name="_Toc520197373"/>
      <w:r w:rsidRPr="00A27D34">
        <w:t>Artikel 5 Absatz 1 Buchstabe d Richtigkeit</w:t>
      </w:r>
      <w:bookmarkEnd w:id="26"/>
    </w:p>
    <w:p w14:paraId="726FFB4C" w14:textId="77777777" w:rsidR="0017163F" w:rsidRPr="00A27D34" w:rsidRDefault="0017163F" w:rsidP="0017163F">
      <w:pPr>
        <w:spacing w:line="240" w:lineRule="auto"/>
        <w:jc w:val="both"/>
        <w:rPr>
          <w:rFonts w:ascii="Times New Roman" w:hAnsi="Times New Roman"/>
        </w:rPr>
      </w:pPr>
      <w:r w:rsidRPr="00A27D34">
        <w:rPr>
          <w:rFonts w:ascii="Times New Roman" w:hAnsi="Times New Roman"/>
        </w:rPr>
        <w:t>Die Verantwortlichen sollten die Richtigkeit der Daten in allen Phasen des Profiling-Prozesses überprüfen, insbesondere bei</w:t>
      </w:r>
    </w:p>
    <w:p w14:paraId="4D088181" w14:textId="77777777" w:rsidR="0017163F" w:rsidRPr="00A27D34" w:rsidRDefault="0017163F" w:rsidP="0017163F">
      <w:pPr>
        <w:pStyle w:val="ListParagraph"/>
        <w:numPr>
          <w:ilvl w:val="0"/>
          <w:numId w:val="10"/>
        </w:numPr>
        <w:spacing w:line="240" w:lineRule="auto"/>
        <w:jc w:val="both"/>
        <w:rPr>
          <w:rFonts w:ascii="Times New Roman" w:hAnsi="Times New Roman"/>
        </w:rPr>
      </w:pPr>
      <w:r w:rsidRPr="00A27D34">
        <w:rPr>
          <w:rFonts w:ascii="Times New Roman" w:hAnsi="Times New Roman"/>
        </w:rPr>
        <w:t>der Erhebung der Daten;</w:t>
      </w:r>
    </w:p>
    <w:p w14:paraId="5A5D051B" w14:textId="77777777" w:rsidR="0017163F" w:rsidRPr="00A27D34" w:rsidRDefault="0017163F" w:rsidP="0017163F">
      <w:pPr>
        <w:pStyle w:val="ListParagraph"/>
        <w:numPr>
          <w:ilvl w:val="0"/>
          <w:numId w:val="10"/>
        </w:numPr>
        <w:spacing w:line="240" w:lineRule="auto"/>
        <w:jc w:val="both"/>
        <w:rPr>
          <w:rFonts w:ascii="Times New Roman" w:hAnsi="Times New Roman"/>
        </w:rPr>
      </w:pPr>
      <w:r w:rsidRPr="00A27D34">
        <w:rPr>
          <w:rFonts w:ascii="Times New Roman" w:hAnsi="Times New Roman"/>
        </w:rPr>
        <w:t>der Analyse der Daten;</w:t>
      </w:r>
    </w:p>
    <w:p w14:paraId="3D99D572" w14:textId="77777777" w:rsidR="0017163F" w:rsidRPr="00A27D34" w:rsidRDefault="0017163F" w:rsidP="0017163F">
      <w:pPr>
        <w:pStyle w:val="ListParagraph"/>
        <w:numPr>
          <w:ilvl w:val="0"/>
          <w:numId w:val="10"/>
        </w:numPr>
        <w:spacing w:line="240" w:lineRule="auto"/>
        <w:jc w:val="both"/>
        <w:rPr>
          <w:rFonts w:ascii="Times New Roman" w:hAnsi="Times New Roman"/>
        </w:rPr>
      </w:pPr>
      <w:r w:rsidRPr="00A27D34">
        <w:rPr>
          <w:rFonts w:ascii="Times New Roman" w:hAnsi="Times New Roman"/>
        </w:rPr>
        <w:t>der Erstellung eines Profils zu einer Person oder</w:t>
      </w:r>
    </w:p>
    <w:p w14:paraId="519E3AD3" w14:textId="77777777" w:rsidR="0017163F" w:rsidRPr="00A27D34" w:rsidRDefault="0017163F" w:rsidP="0017163F">
      <w:pPr>
        <w:pStyle w:val="ListParagraph"/>
        <w:numPr>
          <w:ilvl w:val="0"/>
          <w:numId w:val="10"/>
        </w:numPr>
        <w:spacing w:line="240" w:lineRule="auto"/>
        <w:jc w:val="both"/>
        <w:rPr>
          <w:rFonts w:ascii="Times New Roman" w:hAnsi="Times New Roman"/>
        </w:rPr>
      </w:pPr>
      <w:r w:rsidRPr="00A27D34">
        <w:rPr>
          <w:rFonts w:ascii="Times New Roman" w:hAnsi="Times New Roman"/>
        </w:rPr>
        <w:t>der Anwendung eines Profils beim Treffen einer Entscheidung zu einer Person.</w:t>
      </w:r>
    </w:p>
    <w:p w14:paraId="3E438446" w14:textId="77777777" w:rsidR="0017163F" w:rsidRPr="00A27D34" w:rsidRDefault="0017163F" w:rsidP="0017163F">
      <w:pPr>
        <w:spacing w:line="240" w:lineRule="auto"/>
        <w:rPr>
          <w:rFonts w:ascii="Times New Roman" w:hAnsi="Times New Roman"/>
          <w:bCs/>
        </w:rPr>
      </w:pPr>
      <w:r w:rsidRPr="00A27D34">
        <w:rPr>
          <w:rFonts w:ascii="Times New Roman" w:hAnsi="Times New Roman"/>
        </w:rPr>
        <w:t>Sind die bei automatisierten Entscheidungsfindungen oder Profiling-Prozessen verwendeten Daten unrichtig, wird die daraus resultierende Entscheidung bzw. das jeweilige Profiling fehlerhaft sein. Entscheidungen können auch auf veralteten Daten oder der falschen Auslegung externer Daten basieren. Fehlerhafte Angaben können zu unzutreffenden Prognosen oder Aussagen beispielsweise zur Gesundheit, Kreditwürdigkeit oder zum Versicherungsrisiko einer Person führen.</w:t>
      </w:r>
      <w:r w:rsidRPr="00A27D34">
        <w:rPr>
          <w:rFonts w:ascii="Times New Roman" w:hAnsi="Times New Roman"/>
          <w:bCs/>
        </w:rPr>
        <w:t xml:space="preserve"> </w:t>
      </w:r>
    </w:p>
    <w:p w14:paraId="3F36402E" w14:textId="1E757757" w:rsidR="0017163F" w:rsidRPr="00A27D34" w:rsidRDefault="00A911DC" w:rsidP="0017163F">
      <w:pPr>
        <w:spacing w:line="240" w:lineRule="auto"/>
        <w:rPr>
          <w:rFonts w:ascii="Times New Roman" w:hAnsi="Times New Roman"/>
        </w:rPr>
      </w:pPr>
      <w:r w:rsidRPr="00A27D34">
        <w:rPr>
          <w:rFonts w:ascii="Times New Roman" w:hAnsi="Times New Roman"/>
        </w:rPr>
        <w:t xml:space="preserve">Auch wenn die Ausgangsdaten richtig gespeichert werden, kann es sein, dass sie nicht uneingeschränkt repräsentativ sind oder dass die Analyse versteckte Verzerrungen enthält. </w:t>
      </w:r>
    </w:p>
    <w:p w14:paraId="1F48FAE1" w14:textId="77777777" w:rsidR="0017163F" w:rsidRPr="00A27D34" w:rsidRDefault="0017163F" w:rsidP="0017163F">
      <w:pPr>
        <w:spacing w:line="240" w:lineRule="auto"/>
        <w:rPr>
          <w:rFonts w:ascii="Times New Roman" w:hAnsi="Times New Roman"/>
        </w:rPr>
      </w:pPr>
      <w:r w:rsidRPr="00A27D34">
        <w:rPr>
          <w:rFonts w:ascii="Times New Roman" w:hAnsi="Times New Roman"/>
        </w:rPr>
        <w:t xml:space="preserve">Die Verantwortlichen müssen solide Maßnahmen einführen, um fortlaufend zu prüfen und zu gewährleisten, dass weiterverwendete oder indirekt erhobene Daten richtig und auf dem neuesten Stand sind. Dadurch wird bekräftigt, dass eindeutige Informationen über die verarbeiteten personenbezogenen Daten zur Verfügung gestellt werden müssen, damit die betroffenen Personen Fehler korrigieren und die Qualität der Daten verbessern können. </w:t>
      </w:r>
    </w:p>
    <w:p w14:paraId="4DCD5F3B" w14:textId="77777777" w:rsidR="0017163F" w:rsidRPr="00A27D34" w:rsidRDefault="0017163F" w:rsidP="0017163F">
      <w:pPr>
        <w:pStyle w:val="Heading3"/>
      </w:pPr>
      <w:bookmarkStart w:id="27" w:name="_Toc520197374"/>
      <w:r w:rsidRPr="00A27D34">
        <w:t>Artikel 5 Absatz 1 Buchstabe e Speicherbegrenzung</w:t>
      </w:r>
      <w:bookmarkEnd w:id="27"/>
    </w:p>
    <w:p w14:paraId="6B026C51" w14:textId="0A9BD8A5" w:rsidR="00EA4668" w:rsidRPr="00A27D34" w:rsidRDefault="0017163F" w:rsidP="0017163F">
      <w:pPr>
        <w:spacing w:line="240" w:lineRule="auto"/>
        <w:rPr>
          <w:rFonts w:ascii="Times New Roman" w:hAnsi="Times New Roman"/>
        </w:rPr>
      </w:pPr>
      <w:r w:rsidRPr="00A27D34">
        <w:rPr>
          <w:rFonts w:ascii="Times New Roman" w:hAnsi="Times New Roman"/>
          <w:bCs/>
        </w:rPr>
        <w:t xml:space="preserve">Mit Algorithmen des maschinellen Lernens können große Datenmengen verarbeitet und Querverbindungen hergestellt werden, mit deren Hilfe </w:t>
      </w:r>
      <w:r w:rsidRPr="00A27D34">
        <w:rPr>
          <w:rFonts w:ascii="Times New Roman" w:hAnsi="Times New Roman"/>
        </w:rPr>
        <w:t xml:space="preserve">Unternehmen sehr umfangreiche und persönliche Personenprofile erstellen können. Die Datenspeicherung im Zuge von Profiling kann zwar vorteilhaft sein, da mehr Daten zur Verfügung stehen, anhand derer der Algorithmus lernen kann. Die Verantwortlichen müssen jedoch bei der Erhebung personenbezogener Daten den Grundsatz der Datenminimierung einhalten und gewährleisten, dass diese Daten nicht länger gespeichert werden, als es für die Zwecke der Verarbeitung notwendig und verhältnismäßig ist. </w:t>
      </w:r>
    </w:p>
    <w:p w14:paraId="5ACB3DF0" w14:textId="54E9E3C0" w:rsidR="00F3027A" w:rsidRPr="00A27D34" w:rsidRDefault="00F3027A" w:rsidP="0017163F">
      <w:pPr>
        <w:spacing w:line="240" w:lineRule="auto"/>
        <w:rPr>
          <w:rFonts w:ascii="Times New Roman" w:hAnsi="Times New Roman"/>
        </w:rPr>
      </w:pPr>
      <w:r w:rsidRPr="00A27D34">
        <w:rPr>
          <w:rFonts w:ascii="Times New Roman" w:hAnsi="Times New Roman"/>
        </w:rPr>
        <w:t>Der Verantwortliche sollte bei der Speicherung die individuellen Rechte und Freiheiten entsprechend den Anforderungen von Artikel 5 Absatz 1 Buchstabe e berücksichtigen.</w:t>
      </w:r>
    </w:p>
    <w:p w14:paraId="14ADA1BC" w14:textId="2E1F7092" w:rsidR="000E7F06" w:rsidRPr="00A27D34" w:rsidRDefault="00F3027A" w:rsidP="00F3027A">
      <w:pPr>
        <w:spacing w:line="240" w:lineRule="auto"/>
        <w:rPr>
          <w:rFonts w:ascii="Times New Roman" w:hAnsi="Times New Roman"/>
        </w:rPr>
      </w:pPr>
      <w:r w:rsidRPr="00A27D34">
        <w:rPr>
          <w:rFonts w:ascii="Times New Roman" w:hAnsi="Times New Roman"/>
        </w:rPr>
        <w:t>Der Verantwortliche sollte darüber hinaus sicherstellen, dass die Daten während des gesamten Speicherzeitraums auf aktuellem Stand gehalten werden, um das Risiko unrichtiger Daten zu senken</w:t>
      </w:r>
      <w:r w:rsidRPr="00A27D34">
        <w:rPr>
          <w:rStyle w:val="FootnoteReference"/>
          <w:rFonts w:ascii="Times New Roman" w:hAnsi="Times New Roman"/>
        </w:rPr>
        <w:footnoteReference w:id="12"/>
      </w:r>
      <w:r w:rsidRPr="00A27D34">
        <w:t>.</w:t>
      </w:r>
    </w:p>
    <w:p w14:paraId="150EAC73" w14:textId="77777777" w:rsidR="00DD5A64" w:rsidRPr="00A27D34" w:rsidRDefault="00DE0D09" w:rsidP="00DD5A64">
      <w:pPr>
        <w:pStyle w:val="Heading2"/>
      </w:pPr>
      <w:bookmarkStart w:id="28" w:name="_Toc520197375"/>
      <w:r w:rsidRPr="00A27D34">
        <w:t>Rechtsgrundlagen für die Verarbeitung</w:t>
      </w:r>
      <w:bookmarkEnd w:id="28"/>
    </w:p>
    <w:p w14:paraId="6EFA78BD" w14:textId="3E7FFEEA" w:rsidR="00DD5A64" w:rsidRPr="00A27D34" w:rsidRDefault="00AC2052" w:rsidP="00363305">
      <w:pPr>
        <w:spacing w:line="240" w:lineRule="auto"/>
      </w:pPr>
      <w:r w:rsidRPr="00A27D34">
        <w:rPr>
          <w:rFonts w:ascii="Times New Roman" w:hAnsi="Times New Roman"/>
        </w:rPr>
        <w:t>Die in Artikel 22 Absatz 1 definierte automatisierte Entscheidungsfindung ist nur zulässig, wenn einer der in Kapitel IV (Abschnitte C und D) beschriebenen Ausnahmefälle zutrifft. Folgende Rechtsgrundlagen für die Verarbeitung sind für alle anderen automatisierten Entscheidungen im Einzelfall und für Profiling relevant.</w:t>
      </w:r>
    </w:p>
    <w:p w14:paraId="19F6D702" w14:textId="77777777" w:rsidR="001752A2" w:rsidRPr="00A27D34" w:rsidRDefault="001752A2" w:rsidP="004330CF">
      <w:pPr>
        <w:pStyle w:val="Heading3"/>
      </w:pPr>
      <w:bookmarkStart w:id="29" w:name="_Article_6(1)_(a)"/>
      <w:bookmarkStart w:id="30" w:name="_Toc520197376"/>
      <w:bookmarkEnd w:id="29"/>
      <w:r w:rsidRPr="00A27D34">
        <w:t>Artikel 6 Absatz 1 Buchstabe a Einwilligung</w:t>
      </w:r>
      <w:bookmarkEnd w:id="30"/>
    </w:p>
    <w:p w14:paraId="2DA33461" w14:textId="28142C03" w:rsidR="00D41FA9" w:rsidRPr="00A27D34" w:rsidRDefault="00D41FA9" w:rsidP="004457ED">
      <w:pPr>
        <w:spacing w:line="240" w:lineRule="auto"/>
        <w:rPr>
          <w:rFonts w:ascii="Times New Roman" w:hAnsi="Times New Roman"/>
        </w:rPr>
      </w:pPr>
      <w:r w:rsidRPr="00A27D34">
        <w:rPr>
          <w:rFonts w:ascii="Times New Roman" w:hAnsi="Times New Roman"/>
        </w:rPr>
        <w:t>Die Einwilligung als Grundlage für die Verarbeitung im Allgemeinen ist Gegenstand der Leitlinien der G29 über die Einwilligung</w:t>
      </w:r>
      <w:r w:rsidRPr="00A27D34">
        <w:rPr>
          <w:rStyle w:val="FootnoteReference"/>
          <w:rFonts w:ascii="Times New Roman" w:hAnsi="Times New Roman"/>
        </w:rPr>
        <w:footnoteReference w:id="13"/>
      </w:r>
      <w:r w:rsidRPr="00A27D34">
        <w:t>.</w:t>
      </w:r>
      <w:r w:rsidRPr="00A27D34">
        <w:rPr>
          <w:rFonts w:ascii="Times New Roman" w:hAnsi="Times New Roman"/>
        </w:rPr>
        <w:t xml:space="preserve"> Die ausdrückliche Einwilligung stellt einen der Ausnahmefälle dar, in denen automatisierte Entscheidungen und Profiling gemäß Artikel 22 Absatz 1 nicht verboten sind.</w:t>
      </w:r>
    </w:p>
    <w:p w14:paraId="691D401B" w14:textId="77777777" w:rsidR="001752A2" w:rsidRPr="00A27D34" w:rsidRDefault="001752A2" w:rsidP="004457ED">
      <w:pPr>
        <w:spacing w:line="240" w:lineRule="auto"/>
        <w:rPr>
          <w:rFonts w:ascii="Times New Roman" w:hAnsi="Times New Roman"/>
        </w:rPr>
      </w:pPr>
      <w:r w:rsidRPr="00A27D34">
        <w:rPr>
          <w:rFonts w:ascii="Times New Roman" w:hAnsi="Times New Roman"/>
        </w:rPr>
        <w:t xml:space="preserve">Profiling kann undurchsichtig sein. Oft werden dabei statt Daten, die direkt von den betroffenen Personen übermittelt wurden, Daten verwendet, die aus anderen Daten abgeleitet oder hergeleitet wurden. </w:t>
      </w:r>
    </w:p>
    <w:p w14:paraId="223147F8" w14:textId="4D5F194F" w:rsidR="001752A2" w:rsidRPr="00A27D34" w:rsidRDefault="001752A2" w:rsidP="00DD1E01">
      <w:pPr>
        <w:spacing w:line="240" w:lineRule="auto"/>
        <w:rPr>
          <w:rFonts w:ascii="Times New Roman" w:hAnsi="Times New Roman"/>
        </w:rPr>
      </w:pPr>
      <w:r w:rsidRPr="00A27D34">
        <w:rPr>
          <w:rFonts w:ascii="Times New Roman" w:hAnsi="Times New Roman"/>
        </w:rPr>
        <w:t>Verantwortliche, die sich beim Profiling auf die Einwilligung stützen möchten, müssen nachweisen, dass den betroffenen Personen ganz klar ist, worein sie einwilligen, und bedenken, dass die Einwilligung nicht in allen Fällen eine geeignete Grundlage für die Verarbeitung darstellt</w:t>
      </w:r>
      <w:r w:rsidRPr="00A27D34">
        <w:rPr>
          <w:rStyle w:val="FootnoteReference"/>
          <w:rFonts w:ascii="Times New Roman" w:hAnsi="Times New Roman"/>
        </w:rPr>
        <w:footnoteReference w:id="14"/>
      </w:r>
      <w:r w:rsidRPr="00A27D34">
        <w:t>.</w:t>
      </w:r>
      <w:r w:rsidRPr="00A27D34">
        <w:rPr>
          <w:rFonts w:ascii="Times New Roman" w:hAnsi="Times New Roman"/>
        </w:rPr>
        <w:t xml:space="preserve"> In jedem Fall sollten den betroffenen Personen ausreichend relevante Informationen über die vorgesehene Verwendung und die Folgen der Verarbeitung zur Verfügung stehen, um zu gewährleisten, dass sie ihre Einwilligung nach ausführlicher Unterrichtung erteilt haben. </w:t>
      </w:r>
    </w:p>
    <w:p w14:paraId="1CE624B6" w14:textId="77777777" w:rsidR="001752A2" w:rsidRPr="00A27D34" w:rsidRDefault="001752A2" w:rsidP="004330CF">
      <w:pPr>
        <w:pStyle w:val="Heading3"/>
      </w:pPr>
      <w:bookmarkStart w:id="31" w:name="_Article_6(1)_(b)"/>
      <w:bookmarkStart w:id="32" w:name="_Toc520197377"/>
      <w:bookmarkEnd w:id="31"/>
      <w:r w:rsidRPr="00A27D34">
        <w:t>Artikel 6 Absatz 1 Buchstabe b – für die Erfüllung eines Vertrags erforderlich</w:t>
      </w:r>
      <w:bookmarkEnd w:id="32"/>
    </w:p>
    <w:p w14:paraId="441B2439" w14:textId="40BC5920" w:rsidR="00A8763B" w:rsidRPr="00A27D34" w:rsidRDefault="00A8763B" w:rsidP="00A8763B">
      <w:pPr>
        <w:spacing w:after="0" w:line="240" w:lineRule="auto"/>
        <w:rPr>
          <w:rFonts w:ascii="Times New Roman" w:hAnsi="Times New Roman"/>
        </w:rPr>
      </w:pPr>
      <w:r w:rsidRPr="00A27D34">
        <w:rPr>
          <w:rFonts w:ascii="Times New Roman" w:hAnsi="Times New Roman"/>
        </w:rPr>
        <w:t>Gründe für die Nutzung von Profiling und automatisierten Entscheidungen durch die Verantwortlichen können sein:</w:t>
      </w:r>
    </w:p>
    <w:p w14:paraId="60496AD5" w14:textId="77777777" w:rsidR="00A8763B" w:rsidRPr="00A27D34" w:rsidRDefault="00A8763B" w:rsidP="00A8763B">
      <w:pPr>
        <w:spacing w:after="0" w:line="240" w:lineRule="auto"/>
        <w:rPr>
          <w:rFonts w:ascii="Times New Roman" w:hAnsi="Times New Roman"/>
        </w:rPr>
      </w:pPr>
    </w:p>
    <w:p w14:paraId="7B945C32" w14:textId="01D4552E" w:rsidR="00A8763B" w:rsidRPr="00A27D34" w:rsidRDefault="00A8763B" w:rsidP="00A8763B">
      <w:pPr>
        <w:pStyle w:val="ListParagraph"/>
        <w:numPr>
          <w:ilvl w:val="0"/>
          <w:numId w:val="17"/>
        </w:numPr>
        <w:spacing w:after="0" w:line="240" w:lineRule="auto"/>
        <w:rPr>
          <w:rFonts w:ascii="Times New Roman" w:hAnsi="Times New Roman"/>
        </w:rPr>
      </w:pPr>
      <w:r w:rsidRPr="00A27D34">
        <w:rPr>
          <w:rFonts w:ascii="Times New Roman" w:hAnsi="Times New Roman"/>
        </w:rPr>
        <w:t>die Entscheidungsfindung ermöglicht unter Umständen größere Kohärenz oder Gerechtigkeit (z. B. durch die Minimierung von menschlichem Fehlerpotenzial, Diskriminierung und Machtmissbrauch);</w:t>
      </w:r>
    </w:p>
    <w:p w14:paraId="05A1DCCF" w14:textId="49D46F5F" w:rsidR="00A8763B" w:rsidRPr="00A27D34" w:rsidRDefault="00A8763B" w:rsidP="00A8763B">
      <w:pPr>
        <w:pStyle w:val="ListParagraph"/>
        <w:numPr>
          <w:ilvl w:val="0"/>
          <w:numId w:val="17"/>
        </w:numPr>
        <w:spacing w:after="0" w:line="240" w:lineRule="auto"/>
        <w:rPr>
          <w:rFonts w:ascii="Times New Roman" w:hAnsi="Times New Roman"/>
        </w:rPr>
      </w:pPr>
      <w:r w:rsidRPr="00A27D34">
        <w:rPr>
          <w:rFonts w:ascii="Times New Roman" w:hAnsi="Times New Roman"/>
        </w:rPr>
        <w:t xml:space="preserve">das Risiko, dass Kunden Waren oder Dienstleistungen nicht bezahlen, wird minimiert (beispielsweise durch Bonitätsauskünfte), oder </w:t>
      </w:r>
    </w:p>
    <w:p w14:paraId="2DA0A161" w14:textId="091463AA" w:rsidR="00A8763B" w:rsidRPr="00A27D34" w:rsidRDefault="00A8763B" w:rsidP="00A8763B">
      <w:pPr>
        <w:pStyle w:val="ListParagraph"/>
        <w:numPr>
          <w:ilvl w:val="0"/>
          <w:numId w:val="17"/>
        </w:numPr>
        <w:spacing w:after="0" w:line="240" w:lineRule="auto"/>
        <w:rPr>
          <w:rFonts w:ascii="Times New Roman" w:hAnsi="Times New Roman"/>
        </w:rPr>
      </w:pPr>
      <w:r w:rsidRPr="00A27D34">
        <w:rPr>
          <w:rFonts w:ascii="Times New Roman" w:hAnsi="Times New Roman"/>
        </w:rPr>
        <w:t xml:space="preserve">sie können Entscheidungen innerhalb kürzerer Fristen treffen und ihre Effizienz steigern. </w:t>
      </w:r>
    </w:p>
    <w:p w14:paraId="065BD837" w14:textId="77777777" w:rsidR="00A8763B" w:rsidRPr="00A27D34" w:rsidRDefault="00A8763B" w:rsidP="00A8763B">
      <w:pPr>
        <w:pStyle w:val="ListParagraph"/>
        <w:spacing w:after="0" w:line="240" w:lineRule="auto"/>
        <w:jc w:val="both"/>
        <w:rPr>
          <w:rFonts w:ascii="Times New Roman" w:hAnsi="Times New Roman"/>
        </w:rPr>
      </w:pPr>
    </w:p>
    <w:p w14:paraId="0C825E85" w14:textId="17D2F767" w:rsidR="00A8763B" w:rsidRPr="00A27D34" w:rsidRDefault="00A8763B" w:rsidP="00A8763B">
      <w:pPr>
        <w:spacing w:after="0" w:line="240" w:lineRule="auto"/>
        <w:rPr>
          <w:rFonts w:ascii="Times New Roman" w:hAnsi="Times New Roman"/>
        </w:rPr>
      </w:pPr>
      <w:r w:rsidRPr="00A27D34">
        <w:rPr>
          <w:rFonts w:ascii="Times New Roman" w:hAnsi="Times New Roman"/>
        </w:rPr>
        <w:t xml:space="preserve">Ungeachtet dieser Gründe kann allein anhand dieser Gesichtspunkte nicht nachgewiesen werden, dass diese Art der Verarbeitung für die Erfüllung eines Vertrags gemäß Artikel 6 Absatz 1 Buchstabe b </w:t>
      </w:r>
      <w:r w:rsidRPr="00A27D34">
        <w:rPr>
          <w:rFonts w:ascii="Times New Roman" w:hAnsi="Times New Roman"/>
          <w:i/>
        </w:rPr>
        <w:t>erforderlich</w:t>
      </w:r>
      <w:r w:rsidRPr="00A27D34">
        <w:rPr>
          <w:rFonts w:ascii="Times New Roman" w:hAnsi="Times New Roman"/>
        </w:rPr>
        <w:t xml:space="preserve"> ist. Wie in der Stellungnahme der G29 zum berechtigten Interesse</w:t>
      </w:r>
      <w:r w:rsidRPr="00A27D34">
        <w:rPr>
          <w:rStyle w:val="FootnoteReference"/>
          <w:rFonts w:ascii="Times New Roman" w:hAnsi="Times New Roman"/>
        </w:rPr>
        <w:footnoteReference w:id="15"/>
      </w:r>
      <w:r w:rsidRPr="00A27D34">
        <w:rPr>
          <w:rFonts w:ascii="Times New Roman" w:hAnsi="Times New Roman"/>
        </w:rPr>
        <w:t xml:space="preserve"> beschrieben wird, ist die Notwendigkeit eng auszulegen.</w:t>
      </w:r>
    </w:p>
    <w:p w14:paraId="0070D210" w14:textId="77777777" w:rsidR="00A8763B" w:rsidRPr="00A27D34" w:rsidRDefault="00A8763B" w:rsidP="00A8763B">
      <w:pPr>
        <w:spacing w:after="0" w:line="240" w:lineRule="auto"/>
        <w:rPr>
          <w:rFonts w:ascii="Times New Roman" w:hAnsi="Times New Roman"/>
        </w:rPr>
      </w:pPr>
    </w:p>
    <w:p w14:paraId="033756B4" w14:textId="77777777" w:rsidR="001752A2" w:rsidRPr="00A27D34" w:rsidRDefault="00F546ED" w:rsidP="00A8763B">
      <w:pPr>
        <w:spacing w:after="0" w:line="240" w:lineRule="auto"/>
        <w:rPr>
          <w:rFonts w:ascii="Times New Roman" w:hAnsi="Times New Roman"/>
        </w:rPr>
      </w:pPr>
      <w:r w:rsidRPr="00A27D34">
        <w:rPr>
          <w:rFonts w:ascii="Times New Roman" w:hAnsi="Times New Roman"/>
        </w:rPr>
        <w:t xml:space="preserve">Beim folgenden Beispiel würde das Profiling die Grundlage für die Verarbeitung nach Artikel 6 Absatz 1 Buchstabe b </w:t>
      </w:r>
      <w:r w:rsidRPr="00A27D34">
        <w:rPr>
          <w:rFonts w:ascii="Times New Roman" w:hAnsi="Times New Roman"/>
          <w:i/>
        </w:rPr>
        <w:t>nicht</w:t>
      </w:r>
      <w:r w:rsidRPr="00A27D34">
        <w:rPr>
          <w:rFonts w:ascii="Times New Roman" w:hAnsi="Times New Roman"/>
        </w:rPr>
        <w:t xml:space="preserve"> erfüllen. </w:t>
      </w:r>
    </w:p>
    <w:p w14:paraId="7D05F547" w14:textId="77777777" w:rsidR="00B83992" w:rsidRPr="00A27D34" w:rsidRDefault="00B83992" w:rsidP="00F546ED">
      <w:pPr>
        <w:spacing w:after="0" w:line="240" w:lineRule="auto"/>
        <w:rPr>
          <w:rFonts w:ascii="Times New Roman" w:hAnsi="Times New Roman"/>
        </w:rPr>
      </w:pPr>
    </w:p>
    <w:p w14:paraId="689FB1D7" w14:textId="77777777" w:rsidR="00F546ED" w:rsidRPr="00A27D34" w:rsidRDefault="00F546ED" w:rsidP="00617EC0">
      <w:pPr>
        <w:spacing w:after="0" w:line="240" w:lineRule="auto"/>
        <w:jc w:val="both"/>
        <w:rPr>
          <w:rFonts w:ascii="Times New Roman" w:hAnsi="Times New Roman"/>
          <w:b/>
        </w:rPr>
      </w:pPr>
    </w:p>
    <w:p w14:paraId="51767F2A" w14:textId="77777777" w:rsidR="007F7E97" w:rsidRPr="00A27D34" w:rsidRDefault="007F7E97" w:rsidP="00617E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rPr>
      </w:pPr>
      <w:r w:rsidRPr="00A27D34">
        <w:rPr>
          <w:rFonts w:ascii="Times New Roman" w:hAnsi="Times New Roman"/>
          <w:b/>
        </w:rPr>
        <w:t>Beispiel</w:t>
      </w:r>
    </w:p>
    <w:p w14:paraId="49F943FA" w14:textId="77777777" w:rsidR="007F7E97" w:rsidRPr="00A27D34" w:rsidRDefault="007F7E97" w:rsidP="00617E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rPr>
      </w:pPr>
    </w:p>
    <w:p w14:paraId="7AB19FDD" w14:textId="77777777" w:rsidR="00AF7FE7" w:rsidRPr="00A27D34" w:rsidRDefault="007F7E97" w:rsidP="00B839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r w:rsidRPr="00A27D34">
        <w:rPr>
          <w:rFonts w:ascii="Times New Roman" w:hAnsi="Times New Roman"/>
        </w:rPr>
        <w:t xml:space="preserve">Ein Nutzer erwirbt bei einem Online-Einzelhändler mehrere Artikel. Zur Erfüllung des Vertrags muss der Einzelhändler zwecks Bezahlung der Artikel die Kreditkartendaten des Nutzers und zwecks Lieferung der Ware auch seine Adressdaten verarbeiten. Die Erfüllung des Vertrags hängt nicht von der Erstellung eines Profils zu Vorlieben und Lebensstil des Nutzers ab, das auf den entsprechenden Website-Besuchen basiert. Auch wenn das Profiling im Kleingedruckten des Vertrags ausdrücklich erwähnt wird, wird es allein dadurch noch nicht für die Erfüllung des Vertrags „erforderlich“. </w:t>
      </w:r>
    </w:p>
    <w:p w14:paraId="4BF1B48E" w14:textId="77777777" w:rsidR="00B83992" w:rsidRPr="00A27D34" w:rsidRDefault="00B83992" w:rsidP="00B83992">
      <w:pPr>
        <w:pStyle w:val="Heading3"/>
        <w:numPr>
          <w:ilvl w:val="0"/>
          <w:numId w:val="0"/>
        </w:numPr>
        <w:spacing w:before="0"/>
        <w:ind w:left="1440"/>
      </w:pPr>
    </w:p>
    <w:p w14:paraId="12A8843B" w14:textId="77777777" w:rsidR="001752A2" w:rsidRPr="00A27D34" w:rsidRDefault="001752A2" w:rsidP="004330CF">
      <w:pPr>
        <w:pStyle w:val="Heading3"/>
      </w:pPr>
      <w:bookmarkStart w:id="33" w:name="_Toc520197378"/>
      <w:r w:rsidRPr="00A27D34">
        <w:t>Artikel 6 Absatz 1 Buchstabe c – zur Erfüllung einer rechtlichen Verpflichtung erforderlich</w:t>
      </w:r>
      <w:bookmarkEnd w:id="33"/>
    </w:p>
    <w:p w14:paraId="65E57A56" w14:textId="542CE214" w:rsidR="00B83992" w:rsidRPr="00A27D34" w:rsidRDefault="001752A2" w:rsidP="00FD0016">
      <w:pPr>
        <w:spacing w:line="240" w:lineRule="auto"/>
        <w:rPr>
          <w:rFonts w:ascii="Times New Roman" w:hAnsi="Times New Roman"/>
        </w:rPr>
      </w:pPr>
      <w:r w:rsidRPr="00A27D34">
        <w:rPr>
          <w:rFonts w:ascii="Times New Roman" w:hAnsi="Times New Roman"/>
        </w:rPr>
        <w:t>Es kann Fälle geben, in denen eine rechtliche Verpflichtung</w:t>
      </w:r>
      <w:r w:rsidRPr="00A27D34">
        <w:rPr>
          <w:rStyle w:val="FootnoteReference"/>
          <w:rFonts w:ascii="Times New Roman" w:hAnsi="Times New Roman"/>
        </w:rPr>
        <w:footnoteReference w:id="16"/>
      </w:r>
      <w:r w:rsidRPr="00A27D34">
        <w:rPr>
          <w:rFonts w:ascii="Times New Roman" w:hAnsi="Times New Roman"/>
        </w:rPr>
        <w:t xml:space="preserve"> besteht, Profiling durchzuführen – zum Beispiel im Zusammenhang mit Betrugsbekämpfung oder Geldwäsche. In der Stellungnahme der G29 zum berechtigten Interesse</w:t>
      </w:r>
      <w:r w:rsidRPr="00A27D34">
        <w:rPr>
          <w:rStyle w:val="FootnoteReference"/>
          <w:rFonts w:ascii="Times New Roman" w:hAnsi="Times New Roman"/>
        </w:rPr>
        <w:footnoteReference w:id="17"/>
      </w:r>
      <w:r w:rsidRPr="00A27D34">
        <w:rPr>
          <w:rFonts w:ascii="Times New Roman" w:hAnsi="Times New Roman"/>
        </w:rPr>
        <w:t xml:space="preserve"> sind nützliche Informationen über diese Grundlage für die Verarbeitung einschließlich der anzuwendenden Schutzmaßnahmen enthalten.</w:t>
      </w:r>
    </w:p>
    <w:p w14:paraId="2F932A35" w14:textId="145144B7" w:rsidR="001752A2" w:rsidRPr="00A27D34" w:rsidRDefault="001752A2" w:rsidP="004330CF">
      <w:pPr>
        <w:pStyle w:val="Heading3"/>
      </w:pPr>
      <w:bookmarkStart w:id="34" w:name="_Toc520197379"/>
      <w:r w:rsidRPr="00A27D34">
        <w:t>Artikel 6 Absatz 1 Buchstabe d – zum Schutz lebenswichtiger Interessen erforderlich</w:t>
      </w:r>
      <w:bookmarkEnd w:id="34"/>
      <w:r w:rsidRPr="00A27D34">
        <w:t xml:space="preserve"> </w:t>
      </w:r>
    </w:p>
    <w:p w14:paraId="3BC6FB7C" w14:textId="77777777" w:rsidR="001A0C04" w:rsidRPr="00A27D34" w:rsidRDefault="000F0EDA" w:rsidP="00052332">
      <w:pPr>
        <w:spacing w:after="0" w:line="240" w:lineRule="auto"/>
        <w:rPr>
          <w:rFonts w:ascii="Times New Roman" w:hAnsi="Times New Roman"/>
        </w:rPr>
      </w:pPr>
      <w:r w:rsidRPr="00A27D34">
        <w:rPr>
          <w:rFonts w:ascii="Times New Roman" w:hAnsi="Times New Roman"/>
        </w:rPr>
        <w:t xml:space="preserve">Dies betrifft Fälle, in denen die Verarbeitung erforderlich ist, um ein lebenswichtiges Interesse der betroffenen Person oder einer anderen natürlichen Person zu schützen.  </w:t>
      </w:r>
    </w:p>
    <w:p w14:paraId="5BAAA1C8" w14:textId="77777777" w:rsidR="001A0C04" w:rsidRPr="00A27D34" w:rsidRDefault="001A0C04" w:rsidP="00052332">
      <w:pPr>
        <w:spacing w:after="0" w:line="240" w:lineRule="auto"/>
        <w:rPr>
          <w:rFonts w:ascii="Times New Roman" w:hAnsi="Times New Roman"/>
        </w:rPr>
      </w:pPr>
    </w:p>
    <w:p w14:paraId="3C0D586A" w14:textId="77777777" w:rsidR="000F0EDA" w:rsidRPr="00A27D34" w:rsidRDefault="001A0C04" w:rsidP="00052332">
      <w:pPr>
        <w:spacing w:after="0" w:line="240" w:lineRule="auto"/>
        <w:rPr>
          <w:rFonts w:ascii="Times New Roman" w:hAnsi="Times New Roman"/>
        </w:rPr>
      </w:pPr>
      <w:r w:rsidRPr="00A27D34">
        <w:rPr>
          <w:rFonts w:ascii="Times New Roman" w:hAnsi="Times New Roman"/>
        </w:rPr>
        <w:t>Einige Arten der Verarbeitung können sowohl wichtigen Gründen des öffentlichen Interesses als auch lebenswichtigen Interessen der betroffenen Person dienen. So kann Profiling beispielsweise erforderlich sein, um Modelle zur Prognose der Ausbreitung lebensbedrohlicher Krankheiten zu entwickeln, oder auch in humanitären Notfällen. In diesen Fällen und auch prinzipiell kann der Verantwortliche sich allerdings nur auf die lebenswichtigen Interessen berufen, wenn für die Verarbeitung keine andere Rechtsgrundlage zur Verfügung steht</w:t>
      </w:r>
      <w:r w:rsidRPr="00A27D34">
        <w:rPr>
          <w:rStyle w:val="FootnoteReference"/>
          <w:rFonts w:ascii="Times New Roman" w:hAnsi="Times New Roman"/>
        </w:rPr>
        <w:footnoteReference w:id="18"/>
      </w:r>
      <w:r w:rsidRPr="00A27D34">
        <w:t>.</w:t>
      </w:r>
      <w:r w:rsidRPr="00A27D34">
        <w:rPr>
          <w:rFonts w:ascii="Times New Roman" w:hAnsi="Times New Roman"/>
        </w:rPr>
        <w:t xml:space="preserve"> Sind von der Verarbeitung spezielle Kategorien personenbezogener Daten betroffen, müsste der Verantwortliche ebenfalls sicherstellen, dass die Bedingungen von Artikel 9 Absatz 2 Buchstabe c erfüllt sind. </w:t>
      </w:r>
    </w:p>
    <w:p w14:paraId="67059D6B" w14:textId="77777777" w:rsidR="001752A2" w:rsidRPr="00A27D34" w:rsidRDefault="001752A2" w:rsidP="004330CF">
      <w:pPr>
        <w:pStyle w:val="Heading3"/>
      </w:pPr>
      <w:bookmarkStart w:id="35" w:name="_Article_6(1)(e)_necessary"/>
      <w:bookmarkStart w:id="36" w:name="_Toc520197380"/>
      <w:bookmarkEnd w:id="35"/>
      <w:r w:rsidRPr="00A27D34">
        <w:t>Artikel 6 Absatz 1 Buchstabe e – für die Wahrnehmung einer Aufgabe erforderlich, die im öffentlichen Interesse liegt oder in Ausübung öffentlicher Gewalt erfolgt</w:t>
      </w:r>
      <w:bookmarkEnd w:id="36"/>
    </w:p>
    <w:p w14:paraId="5D74F393" w14:textId="77777777" w:rsidR="0017418F" w:rsidRPr="00A27D34" w:rsidRDefault="0017418F" w:rsidP="000631D9">
      <w:pPr>
        <w:spacing w:line="240" w:lineRule="auto"/>
        <w:jc w:val="both"/>
        <w:rPr>
          <w:rFonts w:ascii="Times New Roman" w:hAnsi="Times New Roman"/>
        </w:rPr>
      </w:pPr>
      <w:r w:rsidRPr="00A27D34">
        <w:rPr>
          <w:rFonts w:ascii="Times New Roman" w:hAnsi="Times New Roman"/>
        </w:rPr>
        <w:t xml:space="preserve">Für bestimmte Fälle von Profiling im öffentlichen Sektor könnte Artikel 6 Absatz 1 Buchstabe e eine geeignete Grundlage bilden. Die Aufgabe bzw. Funktion muss eine eindeutige Rechtsgrundlage besitzen. </w:t>
      </w:r>
    </w:p>
    <w:p w14:paraId="6AB14935" w14:textId="53D33B03" w:rsidR="001752A2" w:rsidRPr="00A27D34" w:rsidRDefault="001752A2" w:rsidP="004330CF">
      <w:pPr>
        <w:pStyle w:val="Heading3"/>
      </w:pPr>
      <w:bookmarkStart w:id="37" w:name="_Article_6(1)(f)_processing"/>
      <w:bookmarkStart w:id="38" w:name="_Toc520197381"/>
      <w:bookmarkEnd w:id="37"/>
      <w:r w:rsidRPr="00A27D34">
        <w:t>Artikel 6 Absatz 1 Buchstabe f – zur Wahrung der berechtigten Interessen</w:t>
      </w:r>
      <w:r w:rsidRPr="00A27D34">
        <w:rPr>
          <w:rStyle w:val="FootnoteReference"/>
          <w:rFonts w:ascii="Times New Roman" w:hAnsi="Times New Roman"/>
          <w:sz w:val="22"/>
        </w:rPr>
        <w:footnoteReference w:id="19"/>
      </w:r>
      <w:r w:rsidR="00026383">
        <w:rPr>
          <w:rStyle w:val="FootnoteReference"/>
          <w:rFonts w:ascii="Times New Roman" w:hAnsi="Times New Roman"/>
          <w:sz w:val="22"/>
        </w:rPr>
        <w:t xml:space="preserve"> </w:t>
      </w:r>
      <w:r w:rsidRPr="00A27D34">
        <w:t>des Verantwortlichen oder eines Dritten erforderlich</w:t>
      </w:r>
      <w:bookmarkEnd w:id="38"/>
    </w:p>
    <w:p w14:paraId="2E526B4B" w14:textId="40495C33" w:rsidR="004E4F22" w:rsidRPr="00A27D34" w:rsidRDefault="004C74A9" w:rsidP="00547902">
      <w:pPr>
        <w:spacing w:after="0" w:line="240" w:lineRule="auto"/>
        <w:rPr>
          <w:rFonts w:ascii="Times New Roman" w:hAnsi="Times New Roman"/>
        </w:rPr>
      </w:pPr>
      <w:r w:rsidRPr="00A27D34">
        <w:rPr>
          <w:rFonts w:ascii="Times New Roman" w:hAnsi="Times New Roman"/>
        </w:rPr>
        <w:t>Profiling ist zulässig, wenn es für die Wahrung der berechtigten Interessen</w:t>
      </w:r>
      <w:r w:rsidRPr="00A27D34">
        <w:rPr>
          <w:rStyle w:val="FootnoteReference"/>
          <w:rFonts w:ascii="Times New Roman" w:hAnsi="Times New Roman"/>
        </w:rPr>
        <w:footnoteReference w:id="20"/>
      </w:r>
      <w:r w:rsidRPr="00A27D34">
        <w:rPr>
          <w:rFonts w:ascii="Times New Roman" w:hAnsi="Times New Roman"/>
        </w:rPr>
        <w:t xml:space="preserve"> des Verantwortlichen oder eines Dritten erforderlich ist. Allerdings findet Artikel 6 Absatz 1 Buchstabe f nicht automatisch Anwendung, nur weil ein berechtigtes Interesse des Verantwortlichen oder eines Dritten besteht. Der Verantwortliche muss abwägen, um zu beurteilen, ob die Interessen oder Grundrechte und Grundfreiheiten der betroffenen Person die oben genannten Interessen überwiegen. </w:t>
      </w:r>
    </w:p>
    <w:p w14:paraId="2AEAEB72" w14:textId="77777777" w:rsidR="00FD0016" w:rsidRPr="00A27D34" w:rsidRDefault="00FD0016" w:rsidP="00547902">
      <w:pPr>
        <w:spacing w:after="0" w:line="240" w:lineRule="auto"/>
        <w:rPr>
          <w:rFonts w:ascii="Times New Roman" w:hAnsi="Times New Roman"/>
        </w:rPr>
      </w:pPr>
    </w:p>
    <w:p w14:paraId="11574E08" w14:textId="77777777" w:rsidR="003E7828" w:rsidRPr="00A27D34" w:rsidRDefault="003E7828" w:rsidP="00547902">
      <w:pPr>
        <w:spacing w:line="240" w:lineRule="auto"/>
        <w:rPr>
          <w:rFonts w:ascii="Times New Roman" w:hAnsi="Times New Roman"/>
        </w:rPr>
      </w:pPr>
      <w:r w:rsidRPr="00A27D34">
        <w:rPr>
          <w:rFonts w:ascii="Times New Roman" w:hAnsi="Times New Roman"/>
        </w:rPr>
        <w:t>Besonders wichtig sind dabei folgende Aspekte:</w:t>
      </w:r>
    </w:p>
    <w:p w14:paraId="5D5945AC" w14:textId="364FC912" w:rsidR="003E7828" w:rsidRPr="00A27D34" w:rsidRDefault="003E7828" w:rsidP="00547902">
      <w:pPr>
        <w:pStyle w:val="ListParagraph"/>
        <w:numPr>
          <w:ilvl w:val="0"/>
          <w:numId w:val="32"/>
        </w:numPr>
        <w:spacing w:line="240" w:lineRule="auto"/>
        <w:rPr>
          <w:rFonts w:ascii="Times New Roman" w:hAnsi="Times New Roman"/>
        </w:rPr>
      </w:pPr>
      <w:r w:rsidRPr="00A27D34">
        <w:rPr>
          <w:rFonts w:ascii="Times New Roman" w:hAnsi="Times New Roman"/>
        </w:rPr>
        <w:t>die Detailliertheit des Profils (das Profil einer betroffenen Person innerhalb einer allgemein beschriebenen Kohorte wie „Personen mit Interesse an englischer Literatur“ oder ein detailliert segmentiertes und zielgerichtetes Profil);</w:t>
      </w:r>
    </w:p>
    <w:p w14:paraId="44D2BD3D" w14:textId="77777777" w:rsidR="003E7828" w:rsidRPr="00A27D34" w:rsidRDefault="003E7828" w:rsidP="00547902">
      <w:pPr>
        <w:pStyle w:val="ListParagraph"/>
        <w:numPr>
          <w:ilvl w:val="0"/>
          <w:numId w:val="32"/>
        </w:numPr>
        <w:spacing w:line="240" w:lineRule="auto"/>
        <w:rPr>
          <w:rFonts w:ascii="Times New Roman" w:hAnsi="Times New Roman"/>
        </w:rPr>
      </w:pPr>
      <w:r w:rsidRPr="00A27D34">
        <w:rPr>
          <w:rFonts w:ascii="Times New Roman" w:hAnsi="Times New Roman"/>
        </w:rPr>
        <w:t xml:space="preserve">der Umfang des Profils (ob es nur einen kleinen Aspekt der betroffenen Person umfasst oder ein umfangreicheres Bild vermittelt); </w:t>
      </w:r>
    </w:p>
    <w:p w14:paraId="63B29A42" w14:textId="77777777" w:rsidR="003E7828" w:rsidRPr="00A27D34" w:rsidRDefault="003E7828" w:rsidP="00547902">
      <w:pPr>
        <w:pStyle w:val="ListParagraph"/>
        <w:numPr>
          <w:ilvl w:val="0"/>
          <w:numId w:val="32"/>
        </w:numPr>
        <w:spacing w:line="240" w:lineRule="auto"/>
        <w:rPr>
          <w:rFonts w:ascii="Times New Roman" w:hAnsi="Times New Roman"/>
        </w:rPr>
      </w:pPr>
      <w:r w:rsidRPr="00A27D34">
        <w:rPr>
          <w:rFonts w:ascii="Times New Roman" w:hAnsi="Times New Roman"/>
        </w:rPr>
        <w:t>die Folgen des Profilings (die Auswirkungen auf die betroffene Person) und</w:t>
      </w:r>
    </w:p>
    <w:p w14:paraId="55D4D2A8" w14:textId="77777777" w:rsidR="000E0F7C" w:rsidRPr="00A27D34" w:rsidRDefault="000E0F7C" w:rsidP="00547902">
      <w:pPr>
        <w:pStyle w:val="ListParagraph"/>
        <w:numPr>
          <w:ilvl w:val="0"/>
          <w:numId w:val="32"/>
        </w:numPr>
        <w:spacing w:line="240" w:lineRule="auto"/>
        <w:rPr>
          <w:rFonts w:ascii="Times New Roman" w:hAnsi="Times New Roman"/>
        </w:rPr>
      </w:pPr>
      <w:r w:rsidRPr="00A27D34">
        <w:rPr>
          <w:rFonts w:ascii="Times New Roman" w:hAnsi="Times New Roman"/>
        </w:rPr>
        <w:t>die Garantien zur Gewährleistung von fairem, nichtdiskriminierendem und sachlich richtigem Profiling.</w:t>
      </w:r>
    </w:p>
    <w:p w14:paraId="5486C72B" w14:textId="656B55F2" w:rsidR="00162BB2" w:rsidRPr="00A27D34" w:rsidRDefault="00A16E1D" w:rsidP="00D674B3">
      <w:pPr>
        <w:spacing w:line="240" w:lineRule="auto"/>
        <w:divId w:val="405033998"/>
        <w:rPr>
          <w:rFonts w:ascii="Times New Roman" w:hAnsi="Times New Roman"/>
          <w:color w:val="000000" w:themeColor="text1"/>
          <w:sz w:val="24"/>
          <w:szCs w:val="24"/>
        </w:rPr>
      </w:pPr>
      <w:r w:rsidRPr="00A27D34">
        <w:rPr>
          <w:rFonts w:ascii="Times New Roman" w:hAnsi="Times New Roman"/>
        </w:rPr>
        <w:t>Die Stellungnahme der G29 zum berechtigten Interesse</w:t>
      </w:r>
      <w:r w:rsidRPr="00A27D34">
        <w:rPr>
          <w:rStyle w:val="FootnoteReference"/>
          <w:rFonts w:ascii="Times New Roman" w:hAnsi="Times New Roman"/>
        </w:rPr>
        <w:footnoteReference w:id="21"/>
      </w:r>
      <w:r w:rsidRPr="00A27D34">
        <w:rPr>
          <w:rFonts w:ascii="Times New Roman" w:hAnsi="Times New Roman"/>
        </w:rPr>
        <w:t xml:space="preserve"> stützt sich zwar auf Artikel 7 der Datenschutzrichtlinie 95/46/EG (die Richtlinie), aber sie enthält auch Beispiele, die für Profiling anwendende Verantwortliche nützlich und relevant sind</w:t>
      </w:r>
      <w:r w:rsidRPr="00A27D34">
        <w:rPr>
          <w:rFonts w:ascii="Times New Roman" w:hAnsi="Times New Roman"/>
          <w:color w:val="000000" w:themeColor="text1"/>
        </w:rPr>
        <w:t xml:space="preserve">. </w:t>
      </w:r>
      <w:r w:rsidRPr="00A27D34">
        <w:rPr>
          <w:rFonts w:ascii="Times New Roman" w:hAnsi="Times New Roman"/>
          <w:iCs/>
          <w:color w:val="000000" w:themeColor="text1"/>
        </w:rPr>
        <w:t>Dieser Stellungnahme zufolge könnten Verantwortliche sich nur schwer auf das berechtigte Interesse als Rechtsgrundlage für massiv in die Privatsphäre eingreifendes Profiling und Tracking zu Marketing- oder Werbezwecken berufen, wenn sie beispielsweise Personen über mehrere Websites, Standorte, Geräte oder Dienste verfolgen oder Datenhandel</w:t>
      </w:r>
      <w:r w:rsidRPr="00A27D34">
        <w:rPr>
          <w:rFonts w:ascii="Times New Roman" w:hAnsi="Times New Roman"/>
          <w:color w:val="000000" w:themeColor="text1"/>
        </w:rPr>
        <w:t xml:space="preserve"> betreiben.</w:t>
      </w:r>
    </w:p>
    <w:p w14:paraId="7B22F8B1" w14:textId="7737668A" w:rsidR="009649C4" w:rsidRPr="00A27D34" w:rsidRDefault="004E4F22" w:rsidP="004330CF">
      <w:pPr>
        <w:spacing w:line="240" w:lineRule="auto"/>
        <w:rPr>
          <w:rFonts w:ascii="Times New Roman" w:hAnsi="Times New Roman"/>
          <w:b/>
        </w:rPr>
      </w:pPr>
      <w:r w:rsidRPr="00A27D34">
        <w:rPr>
          <w:rFonts w:ascii="Times New Roman" w:hAnsi="Times New Roman"/>
        </w:rPr>
        <w:t xml:space="preserve">Bei der Bewertung, ob eine Verarbeitung nach Artikel 6 Absatz 1 Buchstabe f vorliegt, sollte der Verantwortliche auch die künftige Verwendung oder Verknüpfung von Profilen berücksichtigen. </w:t>
      </w:r>
    </w:p>
    <w:p w14:paraId="5F90A0F8" w14:textId="503EB726" w:rsidR="00C2677E" w:rsidRPr="00F37116" w:rsidRDefault="001752A2" w:rsidP="00BF176B">
      <w:pPr>
        <w:pStyle w:val="Heading2"/>
      </w:pPr>
      <w:bookmarkStart w:id="39" w:name="_Toc520197382"/>
      <w:r w:rsidRPr="00F37116">
        <w:t>Artikel 9 – Besondere Datenkategorien</w:t>
      </w:r>
      <w:bookmarkEnd w:id="39"/>
      <w:r w:rsidRPr="00F37116">
        <w:t xml:space="preserve"> </w:t>
      </w:r>
    </w:p>
    <w:p w14:paraId="4A7C21E9" w14:textId="546ADA30" w:rsidR="001752A2" w:rsidRPr="00F37116" w:rsidRDefault="001752A2" w:rsidP="000E0F7C">
      <w:pPr>
        <w:spacing w:before="240" w:line="240" w:lineRule="auto"/>
        <w:rPr>
          <w:rFonts w:ascii="Times New Roman" w:hAnsi="Times New Roman"/>
        </w:rPr>
      </w:pPr>
      <w:r w:rsidRPr="00F37116">
        <w:rPr>
          <w:rFonts w:ascii="Times New Roman" w:hAnsi="Times New Roman"/>
        </w:rPr>
        <w:t xml:space="preserve">Die Verantwortlichen </w:t>
      </w:r>
      <w:r w:rsidR="00B13B66" w:rsidRPr="00F37116">
        <w:rPr>
          <w:rFonts w:ascii="Times New Roman" w:hAnsi="Times New Roman"/>
        </w:rPr>
        <w:t>dürf</w:t>
      </w:r>
      <w:r w:rsidRPr="00F37116">
        <w:rPr>
          <w:rFonts w:ascii="Times New Roman" w:hAnsi="Times New Roman"/>
        </w:rPr>
        <w:t>en besondere Kategorien personenbezogener Daten nur verarbeiten, wenn sie eine der Bedingungen in Artikel 9 Absatz 2 sowie eine Bedingung in Artikel 6 erfüllen können. Dazu gehören besondere Kategorien von Daten, die aus Profiling abgeleitet oder hergeleitet wurden.</w:t>
      </w:r>
    </w:p>
    <w:p w14:paraId="172DBCFE" w14:textId="16855931" w:rsidR="001752A2" w:rsidRPr="00F37116" w:rsidRDefault="001752A2" w:rsidP="00547902">
      <w:pPr>
        <w:spacing w:line="240" w:lineRule="auto"/>
        <w:rPr>
          <w:rFonts w:ascii="Times New Roman" w:hAnsi="Times New Roman"/>
        </w:rPr>
      </w:pPr>
      <w:r w:rsidRPr="00F37116">
        <w:rPr>
          <w:rFonts w:ascii="Times New Roman" w:hAnsi="Times New Roman"/>
        </w:rPr>
        <w:t>Durch Profiling können Daten besonderer Kategorien erzeugt werden, indem aus Daten, die an sich keine besondere Datenkategorie bilden, dies aber in Kombination mit anderen Daten tun, Daten abgeleitet werden</w:t>
      </w:r>
      <w:r w:rsidR="00A27D34" w:rsidRPr="00F37116">
        <w:rPr>
          <w:rFonts w:ascii="Times New Roman" w:hAnsi="Times New Roman"/>
        </w:rPr>
        <w:t xml:space="preserve">. </w:t>
      </w:r>
      <w:r w:rsidRPr="00F37116">
        <w:rPr>
          <w:rFonts w:ascii="Times New Roman" w:hAnsi="Times New Roman"/>
        </w:rPr>
        <w:t xml:space="preserve">So kann beispielsweise aus den Lebensmitteleinkäufen einer Person, die mit Daten zur Qualität und zum Energiegehalt von Lebensmitteln verknüpft werden, der Gesundheitszustand der betroffenen Person hergeleitet werden.  </w:t>
      </w:r>
    </w:p>
    <w:p w14:paraId="50B80B7A" w14:textId="77777777" w:rsidR="007E6696" w:rsidRPr="00A27D34" w:rsidRDefault="007E6696" w:rsidP="007E6696">
      <w:pPr>
        <w:spacing w:line="240" w:lineRule="auto"/>
        <w:rPr>
          <w:rFonts w:ascii="Times New Roman" w:hAnsi="Times New Roman"/>
        </w:rPr>
      </w:pPr>
      <w:r w:rsidRPr="00F37116">
        <w:rPr>
          <w:rFonts w:ascii="Times New Roman" w:hAnsi="Times New Roman"/>
        </w:rPr>
        <w:t>Dabei können Zusammenhänge festgestellt werden, die etwas über den Gesundheitszustand, die politischen oder religiösen Überzeugungen oder die sexuelle Orientierung der betroffenen Person aussagen, wie anhand des folgenden Beispiels verdeutlicht wird:</w:t>
      </w:r>
    </w:p>
    <w:p w14:paraId="3F9D31CB" w14:textId="77777777" w:rsidR="007E6696" w:rsidRPr="00A27D34" w:rsidRDefault="007E6696" w:rsidP="007E6696">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rPr>
      </w:pPr>
      <w:r w:rsidRPr="00A27D34">
        <w:rPr>
          <w:rFonts w:ascii="Times New Roman" w:hAnsi="Times New Roman"/>
          <w:b/>
        </w:rPr>
        <w:t>Beispiel</w:t>
      </w:r>
    </w:p>
    <w:p w14:paraId="0C8C16DC" w14:textId="77777777" w:rsidR="007E6696" w:rsidRPr="00A27D34" w:rsidRDefault="007E6696" w:rsidP="007E6696">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27D34">
        <w:rPr>
          <w:rFonts w:ascii="Times New Roman" w:hAnsi="Times New Roman"/>
        </w:rPr>
        <w:t>In einer Studie</w:t>
      </w:r>
      <w:r w:rsidRPr="00A27D34">
        <w:rPr>
          <w:rStyle w:val="FootnoteReference"/>
          <w:rFonts w:ascii="Times New Roman" w:hAnsi="Times New Roman"/>
        </w:rPr>
        <w:footnoteReference w:id="22"/>
      </w:r>
      <w:r w:rsidRPr="00A27D34">
        <w:rPr>
          <w:rFonts w:ascii="Times New Roman" w:hAnsi="Times New Roman"/>
        </w:rPr>
        <w:t xml:space="preserve"> wurden „Likes“ bei Facebook mit wenigen Umfrageinformationen verknüpft. Dabei hatten die Forscher die sexuelle Ausrichtung der männlichen Nutzer in 88 % der Fälle und die ethnische Herkunft der Nutzer in 95 % der Fälle richtig ermittelt und in 82 % der Fälle zutreffend festgestellt, ob es sich bei den Nutzern um Christen oder Muslime handelte. </w:t>
      </w:r>
    </w:p>
    <w:p w14:paraId="7555AECA" w14:textId="77777777" w:rsidR="00A57F78" w:rsidRPr="00A27D34" w:rsidRDefault="00A57F78" w:rsidP="00547902">
      <w:pPr>
        <w:spacing w:line="240" w:lineRule="auto"/>
        <w:rPr>
          <w:rFonts w:ascii="Times New Roman" w:hAnsi="Times New Roman"/>
        </w:rPr>
      </w:pPr>
    </w:p>
    <w:p w14:paraId="731F766A" w14:textId="0DC74CB4" w:rsidR="00A16E1D" w:rsidRPr="00A27D34" w:rsidRDefault="00A16E1D" w:rsidP="00547902">
      <w:pPr>
        <w:spacing w:line="240" w:lineRule="auto"/>
        <w:rPr>
          <w:rFonts w:ascii="Times New Roman" w:hAnsi="Times New Roman"/>
        </w:rPr>
      </w:pPr>
      <w:r w:rsidRPr="00A27D34">
        <w:rPr>
          <w:rFonts w:ascii="Times New Roman" w:hAnsi="Times New Roman"/>
        </w:rPr>
        <w:t>Wenn aus Profiling sensible Vorlieben und Eigenschaften hergeleitet werden, sollte der Verantwortliche sicherstellen, dass</w:t>
      </w:r>
    </w:p>
    <w:p w14:paraId="190EA43D" w14:textId="77777777" w:rsidR="00A16E1D" w:rsidRPr="00A27D34" w:rsidRDefault="00A16E1D" w:rsidP="000953A6">
      <w:pPr>
        <w:pStyle w:val="ListParagraph"/>
        <w:numPr>
          <w:ilvl w:val="0"/>
          <w:numId w:val="58"/>
        </w:numPr>
        <w:spacing w:line="240" w:lineRule="auto"/>
        <w:rPr>
          <w:rFonts w:ascii="Times New Roman" w:hAnsi="Times New Roman"/>
        </w:rPr>
      </w:pPr>
      <w:r w:rsidRPr="00A27D34">
        <w:rPr>
          <w:rFonts w:ascii="Times New Roman" w:hAnsi="Times New Roman"/>
        </w:rPr>
        <w:t>die Verarbeitung nicht mit dem ursprünglichen Zweck unvereinbar ist;</w:t>
      </w:r>
    </w:p>
    <w:p w14:paraId="61BF8902" w14:textId="64386081" w:rsidR="00A16E1D" w:rsidRPr="00A27D34" w:rsidRDefault="00A16E1D" w:rsidP="000953A6">
      <w:pPr>
        <w:pStyle w:val="ListParagraph"/>
        <w:numPr>
          <w:ilvl w:val="0"/>
          <w:numId w:val="58"/>
        </w:numPr>
        <w:spacing w:line="240" w:lineRule="auto"/>
        <w:rPr>
          <w:rFonts w:ascii="Times New Roman" w:hAnsi="Times New Roman"/>
        </w:rPr>
      </w:pPr>
      <w:r w:rsidRPr="00A27D34">
        <w:rPr>
          <w:rFonts w:ascii="Times New Roman" w:hAnsi="Times New Roman"/>
        </w:rPr>
        <w:t>eine Rechtsgrundlage für die Verarbeitung der besonderen Datenkategorie ermittelt wurde und</w:t>
      </w:r>
    </w:p>
    <w:p w14:paraId="07AB91B2" w14:textId="31D644BF" w:rsidR="009649C4" w:rsidRPr="00A27D34" w:rsidRDefault="009649C4" w:rsidP="000953A6">
      <w:pPr>
        <w:pStyle w:val="ListParagraph"/>
        <w:numPr>
          <w:ilvl w:val="0"/>
          <w:numId w:val="58"/>
        </w:numPr>
        <w:spacing w:line="240" w:lineRule="auto"/>
        <w:rPr>
          <w:rFonts w:ascii="Times New Roman" w:hAnsi="Times New Roman"/>
        </w:rPr>
      </w:pPr>
      <w:r w:rsidRPr="00A27D34">
        <w:rPr>
          <w:rFonts w:ascii="Times New Roman" w:hAnsi="Times New Roman"/>
        </w:rPr>
        <w:t>die betroffene Person über die Verarbeitung unterrichtet wird.</w:t>
      </w:r>
    </w:p>
    <w:p w14:paraId="11D5BF5B" w14:textId="69279941" w:rsidR="00E0057A" w:rsidRPr="00A27D34" w:rsidRDefault="00873DFF" w:rsidP="00750770">
      <w:pPr>
        <w:spacing w:line="240" w:lineRule="auto"/>
        <w:jc w:val="both"/>
        <w:rPr>
          <w:rFonts w:ascii="Times New Roman" w:hAnsi="Times New Roman"/>
        </w:rPr>
      </w:pPr>
      <w:r w:rsidRPr="00A27D34">
        <w:rPr>
          <w:rFonts w:ascii="Times New Roman" w:hAnsi="Times New Roman"/>
        </w:rPr>
        <w:t xml:space="preserve">Automatisierte Entscheidungen gemäß Artikel 22 Absatz 1, die auf besonderen Datenkategorien basieren, werden in Kapitel IV (Abschnitt D) behandelt. </w:t>
      </w:r>
    </w:p>
    <w:p w14:paraId="56FEC23B" w14:textId="77777777" w:rsidR="004F1F21" w:rsidRPr="00A27D34" w:rsidRDefault="004F1F21" w:rsidP="004330CF">
      <w:pPr>
        <w:pStyle w:val="Heading2"/>
      </w:pPr>
      <w:bookmarkStart w:id="40" w:name="_Toc520197383"/>
      <w:r w:rsidRPr="00A27D34">
        <w:t>Rechte der betroffenen Person</w:t>
      </w:r>
      <w:r w:rsidRPr="00A27D34">
        <w:rPr>
          <w:rStyle w:val="FootnoteReference"/>
        </w:rPr>
        <w:footnoteReference w:id="23"/>
      </w:r>
      <w:bookmarkEnd w:id="40"/>
    </w:p>
    <w:p w14:paraId="066E37B7" w14:textId="77777777" w:rsidR="004F1F21" w:rsidRPr="00A27D34" w:rsidRDefault="004F1F21" w:rsidP="00617EC0">
      <w:pPr>
        <w:spacing w:line="240" w:lineRule="auto"/>
        <w:jc w:val="both"/>
        <w:rPr>
          <w:rFonts w:ascii="Times New Roman" w:hAnsi="Times New Roman"/>
        </w:rPr>
      </w:pPr>
      <w:r w:rsidRPr="00A27D34">
        <w:rPr>
          <w:rFonts w:ascii="Times New Roman" w:hAnsi="Times New Roman"/>
        </w:rPr>
        <w:t>Die DSGVO verschafft den von der Datenverarbeitung betroffenen Personen umfassendere Rechte und führt neue Pflichten für die Verantwortlichen ein.</w:t>
      </w:r>
    </w:p>
    <w:p w14:paraId="4D5C18A2" w14:textId="77777777" w:rsidR="00F358D5" w:rsidRPr="00A27D34" w:rsidRDefault="004F1F21" w:rsidP="00617EC0">
      <w:pPr>
        <w:spacing w:line="240" w:lineRule="auto"/>
        <w:jc w:val="both"/>
        <w:rPr>
          <w:rFonts w:ascii="Times New Roman" w:hAnsi="Times New Roman"/>
        </w:rPr>
      </w:pPr>
      <w:r w:rsidRPr="00A27D34">
        <w:rPr>
          <w:rFonts w:ascii="Times New Roman" w:hAnsi="Times New Roman"/>
        </w:rPr>
        <w:t>Beim Profiling sind diese Rechte gegenüber dem das Profil erstellenden Verantwortlichen und dem Verantwortlichen, der eine automatisierte Entscheidung zu einer Person trifft (mit oder ohne menschliches Eingreifen), einklagbar, wenn es sich dabei nicht um ein und dieselbe Einrichtung handelt.</w:t>
      </w:r>
    </w:p>
    <w:p w14:paraId="6129DEAF" w14:textId="77777777" w:rsidR="004E4F22" w:rsidRPr="00A27D34" w:rsidRDefault="004E4F22" w:rsidP="00617EC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b/>
        </w:rPr>
      </w:pPr>
      <w:r w:rsidRPr="00A27D34">
        <w:rPr>
          <w:rFonts w:ascii="Times New Roman" w:hAnsi="Times New Roman"/>
          <w:b/>
        </w:rPr>
        <w:t xml:space="preserve">Beispiel  </w:t>
      </w:r>
    </w:p>
    <w:p w14:paraId="1E50C5A1" w14:textId="7737E0A0" w:rsidR="004E4F22" w:rsidRPr="00A27D34" w:rsidRDefault="004E4F22" w:rsidP="00C8346B">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A27D34">
        <w:rPr>
          <w:rFonts w:ascii="Times New Roman" w:hAnsi="Times New Roman"/>
        </w:rPr>
        <w:t>Ein Datenbroker unterzieht personenbezogene Daten einem Profiling</w:t>
      </w:r>
      <w:r w:rsidR="00A27D34" w:rsidRPr="00A27D34">
        <w:rPr>
          <w:rFonts w:ascii="Times New Roman" w:hAnsi="Times New Roman"/>
        </w:rPr>
        <w:t xml:space="preserve">. </w:t>
      </w:r>
      <w:r w:rsidRPr="00A27D34">
        <w:rPr>
          <w:rFonts w:ascii="Times New Roman" w:hAnsi="Times New Roman"/>
        </w:rPr>
        <w:t>Gemäß den Verpflichtungen nach Artikel 13 und 14 sollte er die betroffene Person über die Verarbeitung informieren und ihr auch mitteilen, ob er das Profil an andere Unternehmen weiterzuleiten beabsichtigt. Außerdem sollte er die Details zum Widerspruchsrecht gemäß Artikel 21 Absatz 1 separat mitteilen.</w:t>
      </w:r>
    </w:p>
    <w:p w14:paraId="1BBA741A" w14:textId="77777777" w:rsidR="004E4F22" w:rsidRPr="00A27D34" w:rsidRDefault="004E4F22" w:rsidP="00617EC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A27D34">
        <w:rPr>
          <w:rFonts w:ascii="Times New Roman" w:hAnsi="Times New Roman"/>
        </w:rPr>
        <w:t xml:space="preserve">Das Profil wird vom Datenbroker an ein anderes Unternehmen weitergeleitet. Dieses wiederum verwendet das Profil, um der betroffenen Person Direktwerbung zukommen zu lassen. </w:t>
      </w:r>
    </w:p>
    <w:p w14:paraId="5B04CF47" w14:textId="77777777" w:rsidR="004E4F22" w:rsidRPr="00A27D34" w:rsidRDefault="004E4F22" w:rsidP="00617EC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A27D34">
        <w:rPr>
          <w:rFonts w:ascii="Times New Roman" w:hAnsi="Times New Roman"/>
        </w:rPr>
        <w:t>Das Unternehmen sollte der betroffenen Person mitteilen, für welchen Zweck das Profil verwendet wird (Artikel 14 Absatz 1 Buchstabe c) und aus welcher Quelle die Informationen stammen (Artikel 14 Absatz 2 Buchstabe f). Darüber hinaus muss es die betroffene Person auf ihr Widerspruchsrecht in Bezug auf die Verarbeitung und das Profiling zwecks Direktwerbung hinweisen (Artikel 21 Absatz 2).</w:t>
      </w:r>
    </w:p>
    <w:p w14:paraId="6290BBB8" w14:textId="77777777" w:rsidR="004E4F22" w:rsidRPr="00A27D34" w:rsidRDefault="004E4F22" w:rsidP="009441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A27D34">
        <w:rPr>
          <w:rFonts w:ascii="Times New Roman" w:hAnsi="Times New Roman"/>
        </w:rPr>
        <w:t>Der Datenbroker und das Unternehmen sollten der betroffenen Person das Recht einräumen, Auskunft zu den verwendeten Informationen zu erhalten (Artikel 15), fehlerhafte Informationen zu korrigieren (Artikel 16) und in bestimmten Fällen das Profil oder die zu dessen Erstellung verwendeten personenbezogenen Daten zu löschen (Artikel 17). Des Weiteren sollte die betroffene Person Informationen zu ihrem Profil erhalten, zum Beispiel in welche „Segmente“ oder „Kategorien“ sie eingeteilt wird.</w:t>
      </w:r>
      <w:r w:rsidRPr="00A27D34">
        <w:rPr>
          <w:rStyle w:val="FootnoteReference"/>
          <w:rFonts w:ascii="Times New Roman" w:hAnsi="Times New Roman"/>
        </w:rPr>
        <w:footnoteReference w:id="24"/>
      </w:r>
    </w:p>
    <w:p w14:paraId="657E7562" w14:textId="77777777" w:rsidR="008563F5" w:rsidRPr="00A27D34" w:rsidRDefault="00275A9F" w:rsidP="00944135">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A27D34">
        <w:rPr>
          <w:rFonts w:ascii="Times New Roman" w:hAnsi="Times New Roman"/>
        </w:rPr>
        <w:t xml:space="preserve">Verwendet das Unternehmen das Profil im Rahmen einer ausschließlich automatisierten Entscheidungsfindung mit rechtlicher Wirkung auf die betroffene Person oder sie in ähnlicher Weise erheblich beeinträchtigender Wirkung, ist das Unternehmen der Verantwortliche gemäß den Bestimmungen von Artikel 22. (Dies schließt den Datenbroker nicht von Artikel 22 aus, wenn bei der Verarbeitung die maßgebliche Grenze eingehalten wird.) </w:t>
      </w:r>
    </w:p>
    <w:p w14:paraId="62A39CC6" w14:textId="77777777" w:rsidR="00F51CA9" w:rsidRPr="00F37116" w:rsidRDefault="001A730C" w:rsidP="008563F5">
      <w:pPr>
        <w:pStyle w:val="Heading3"/>
      </w:pPr>
      <w:bookmarkStart w:id="41" w:name="_Articles_13_and"/>
      <w:bookmarkStart w:id="42" w:name="_Toc520197384"/>
      <w:bookmarkEnd w:id="41"/>
      <w:r w:rsidRPr="00F37116">
        <w:t>Artikel 13 und 14 – Recht auf Information</w:t>
      </w:r>
      <w:bookmarkEnd w:id="42"/>
    </w:p>
    <w:p w14:paraId="39C23391" w14:textId="77777777" w:rsidR="001F6F6D" w:rsidRPr="00F37116" w:rsidRDefault="00FD4699" w:rsidP="00FC4CC9">
      <w:pPr>
        <w:spacing w:line="240" w:lineRule="auto"/>
        <w:jc w:val="both"/>
        <w:rPr>
          <w:rFonts w:ascii="Times New Roman" w:hAnsi="Times New Roman"/>
        </w:rPr>
      </w:pPr>
      <w:r w:rsidRPr="00F37116">
        <w:rPr>
          <w:rFonts w:ascii="Times New Roman" w:hAnsi="Times New Roman"/>
        </w:rPr>
        <w:t>Aufgrund des Kernprinzips der Transparenz der DSGVO müssen die Verantwortlichen dafür Sorge tragen, dass den betroffenen Personen klar und einfach erläutert wird, wie Profiling bzw. automatisierte Entscheidungen funktionieren.</w:t>
      </w:r>
    </w:p>
    <w:p w14:paraId="6A412122" w14:textId="058D1DD2" w:rsidR="00FD4699" w:rsidRPr="00F37116" w:rsidRDefault="00FD4699" w:rsidP="00617EC0">
      <w:pPr>
        <w:spacing w:after="0" w:line="240" w:lineRule="auto"/>
        <w:jc w:val="both"/>
        <w:rPr>
          <w:rFonts w:ascii="Times New Roman" w:hAnsi="Times New Roman"/>
        </w:rPr>
      </w:pPr>
      <w:r w:rsidRPr="00F37116">
        <w:rPr>
          <w:rFonts w:ascii="Times New Roman" w:hAnsi="Times New Roman"/>
        </w:rPr>
        <w:t>Insbesondere in den Fällen, in denen bei der Verarbeitung auf Profiling beruhende Entscheidungen getroffen werden (unabhängig davon, ob dafür die Bestimmungen nach Artikel 22 gelten), muss den betroffenen Personen verdeutlicht werden, dass die Verarbeitung für die Zwecke des a) Profilings und b) der Entscheidungsfindung anhand des erstellten Profils erfolgt</w:t>
      </w:r>
      <w:r w:rsidRPr="00F37116">
        <w:rPr>
          <w:rStyle w:val="FootnoteReference"/>
          <w:rFonts w:ascii="Times New Roman" w:hAnsi="Times New Roman"/>
        </w:rPr>
        <w:footnoteReference w:id="25"/>
      </w:r>
      <w:r w:rsidRPr="00F37116">
        <w:t>.</w:t>
      </w:r>
    </w:p>
    <w:p w14:paraId="5FA0FEED" w14:textId="77777777" w:rsidR="001F6F6D" w:rsidRPr="00F37116" w:rsidRDefault="001F6F6D" w:rsidP="00617EC0">
      <w:pPr>
        <w:spacing w:after="0" w:line="240" w:lineRule="auto"/>
        <w:jc w:val="both"/>
        <w:rPr>
          <w:rFonts w:ascii="Times New Roman" w:hAnsi="Times New Roman"/>
        </w:rPr>
      </w:pPr>
    </w:p>
    <w:p w14:paraId="3E60A151" w14:textId="3D178CB5" w:rsidR="00C804C2" w:rsidRPr="00F37116" w:rsidRDefault="001C71C8" w:rsidP="00617EC0">
      <w:pPr>
        <w:spacing w:line="240" w:lineRule="auto"/>
        <w:jc w:val="both"/>
        <w:rPr>
          <w:rFonts w:ascii="Times New Roman" w:hAnsi="Times New Roman"/>
        </w:rPr>
      </w:pPr>
      <w:r w:rsidRPr="00F37116">
        <w:rPr>
          <w:rFonts w:ascii="Times New Roman" w:hAnsi="Times New Roman"/>
        </w:rPr>
        <w:t xml:space="preserve">Gemäß Erwägungsgrund 60 ist die Unterrichtung über Profiling Teil der Transparenzpflichten des Verantwortlichen nach Artikel 5 Absatz 1 Buchstabe a. Die betroffene Person hat das Recht, vom Verantwortlichen </w:t>
      </w:r>
      <w:r w:rsidRPr="00F37116">
        <w:rPr>
          <w:rFonts w:ascii="Times New Roman" w:hAnsi="Times New Roman"/>
          <w:i/>
        </w:rPr>
        <w:t>informiert zu werden</w:t>
      </w:r>
      <w:r w:rsidRPr="00F37116">
        <w:rPr>
          <w:rFonts w:ascii="Times New Roman" w:hAnsi="Times New Roman"/>
        </w:rPr>
        <w:t>, und in manchen Fällen das Recht, einem „Profiling“</w:t>
      </w:r>
      <w:r w:rsidRPr="00F37116">
        <w:rPr>
          <w:rFonts w:ascii="Times New Roman" w:hAnsi="Times New Roman"/>
          <w:i/>
        </w:rPr>
        <w:t xml:space="preserve"> zu widersprechen</w:t>
      </w:r>
      <w:r w:rsidRPr="00F37116">
        <w:rPr>
          <w:rFonts w:ascii="Times New Roman" w:hAnsi="Times New Roman"/>
        </w:rPr>
        <w:t xml:space="preserve">, </w:t>
      </w:r>
      <w:r w:rsidRPr="00F37116">
        <w:rPr>
          <w:rFonts w:ascii="Times New Roman" w:hAnsi="Times New Roman"/>
          <w:i/>
        </w:rPr>
        <w:t>unabhängig davon</w:t>
      </w:r>
      <w:r w:rsidRPr="00F37116">
        <w:rPr>
          <w:rFonts w:ascii="Times New Roman" w:hAnsi="Times New Roman"/>
        </w:rPr>
        <w:t xml:space="preserve">, ob ausschließlich automatisierte, auf Profiling beruhende Entscheidungen im Einzelfall getroffen werden. </w:t>
      </w:r>
    </w:p>
    <w:p w14:paraId="4FF9AABB" w14:textId="6CFE1ECF" w:rsidR="00FE0BAE" w:rsidRPr="00A27D34" w:rsidRDefault="00FE0BAE" w:rsidP="00617EC0">
      <w:pPr>
        <w:spacing w:line="240" w:lineRule="auto"/>
        <w:jc w:val="both"/>
        <w:rPr>
          <w:rFonts w:ascii="Times New Roman" w:hAnsi="Times New Roman"/>
        </w:rPr>
      </w:pPr>
      <w:r w:rsidRPr="00F37116">
        <w:rPr>
          <w:rFonts w:ascii="Times New Roman" w:hAnsi="Times New Roman"/>
        </w:rPr>
        <w:t>Weitere Orientierungshilfen zur Transparenz im Allgemeinen finden sich in den Leitlinien der G29 über Transparenz gemäß der DSGVO</w:t>
      </w:r>
      <w:r w:rsidRPr="00F37116">
        <w:rPr>
          <w:rStyle w:val="FootnoteReference"/>
        </w:rPr>
        <w:footnoteReference w:id="26"/>
      </w:r>
      <w:r w:rsidRPr="00F37116">
        <w:rPr>
          <w:rFonts w:ascii="Times New Roman" w:hAnsi="Times New Roman"/>
        </w:rPr>
        <w:t>.</w:t>
      </w:r>
    </w:p>
    <w:p w14:paraId="152CFA24" w14:textId="113F25BA" w:rsidR="004F1F21" w:rsidRPr="00A27D34" w:rsidRDefault="004F1F21" w:rsidP="006762E8">
      <w:pPr>
        <w:pStyle w:val="Heading3"/>
      </w:pPr>
      <w:bookmarkStart w:id="43" w:name="_Transparency_and_automated"/>
      <w:bookmarkStart w:id="44" w:name="_Toc520197385"/>
      <w:bookmarkEnd w:id="43"/>
      <w:r w:rsidRPr="00A27D34">
        <w:t>Artikel 15 – Auskunftsrecht</w:t>
      </w:r>
      <w:bookmarkEnd w:id="44"/>
    </w:p>
    <w:p w14:paraId="7984F830" w14:textId="77777777" w:rsidR="00B359E8" w:rsidRPr="00A27D34" w:rsidRDefault="006C2B28" w:rsidP="008D5BAD">
      <w:pPr>
        <w:pStyle w:val="NormalWeb"/>
        <w:rPr>
          <w:sz w:val="22"/>
          <w:szCs w:val="22"/>
        </w:rPr>
      </w:pPr>
      <w:r w:rsidRPr="00A27D34">
        <w:rPr>
          <w:sz w:val="22"/>
          <w:szCs w:val="22"/>
        </w:rPr>
        <w:t>Gemäß Artikel 15 hat die betroffene Person das Recht, Einzelheiten zu den zwecks Profiling verwendeten personenbezogenen Daten zu verlangen, einschließlich der zur Profilerstellung verwendeten Datenkategorien.</w:t>
      </w:r>
    </w:p>
    <w:p w14:paraId="7D3243B8" w14:textId="5EF6CEBB" w:rsidR="008B6F95" w:rsidRPr="00A27D34" w:rsidRDefault="008B6F95" w:rsidP="008D5BAD">
      <w:pPr>
        <w:pStyle w:val="NormalWeb"/>
        <w:rPr>
          <w:sz w:val="22"/>
          <w:szCs w:val="22"/>
        </w:rPr>
      </w:pPr>
      <w:r w:rsidRPr="00A27D34">
        <w:rPr>
          <w:sz w:val="22"/>
          <w:szCs w:val="22"/>
        </w:rPr>
        <w:t>Neben der Übermittlung allgemeiner Informationen zur Verarbeitung ist der Verantwortliche gemäß Artikel 15 Absatz 3 verpflichtet, die zur Profilerstellung verwendeten Eingabedaten zur Verfügung zu stellen; zudem muss er Informationen zum Profil und Details zu den Segmenten, in die die betroffene Person eingeteilt wurde, mitteilen.</w:t>
      </w:r>
    </w:p>
    <w:p w14:paraId="0C5CD478" w14:textId="77777777" w:rsidR="003261D9" w:rsidRPr="00A27D34" w:rsidRDefault="003261D9" w:rsidP="003261D9">
      <w:pPr>
        <w:spacing w:after="0" w:line="240" w:lineRule="auto"/>
        <w:rPr>
          <w:rFonts w:ascii="Times New Roman" w:hAnsi="Times New Roman"/>
        </w:rPr>
      </w:pPr>
      <w:r w:rsidRPr="00A27D34">
        <w:rPr>
          <w:rFonts w:ascii="Times New Roman" w:hAnsi="Times New Roman"/>
        </w:rPr>
        <w:t>Dies unterscheidet sich von dem Recht auf Datenübertragbarkeit gemäß Artikel 20, bei dem der Verantwortliche nur die Daten mitteilen muss, die die betroffene Person übermittelt hat bzw. die er selbst erhoben hat, und nicht das Profil selbst</w:t>
      </w:r>
      <w:r w:rsidRPr="00A27D34">
        <w:rPr>
          <w:rStyle w:val="FootnoteReference"/>
          <w:rFonts w:ascii="Times New Roman" w:hAnsi="Times New Roman"/>
        </w:rPr>
        <w:footnoteReference w:id="27"/>
      </w:r>
      <w:r w:rsidRPr="00A27D34">
        <w:t>.</w:t>
      </w:r>
      <w:r w:rsidRPr="00A27D34">
        <w:rPr>
          <w:rFonts w:ascii="Times New Roman" w:hAnsi="Times New Roman"/>
        </w:rPr>
        <w:t xml:space="preserve"> </w:t>
      </w:r>
    </w:p>
    <w:p w14:paraId="604FC55A" w14:textId="77777777" w:rsidR="004B432D" w:rsidRPr="00A27D34" w:rsidRDefault="004B432D" w:rsidP="008D5BAD">
      <w:pPr>
        <w:spacing w:after="0" w:line="240" w:lineRule="auto"/>
        <w:rPr>
          <w:rFonts w:ascii="Times New Roman" w:hAnsi="Times New Roman"/>
        </w:rPr>
      </w:pPr>
    </w:p>
    <w:p w14:paraId="5B275D54" w14:textId="3AFA359E" w:rsidR="006C2B28" w:rsidRPr="00A27D34" w:rsidRDefault="006C2B28" w:rsidP="00FE0BAE">
      <w:pPr>
        <w:spacing w:line="240" w:lineRule="auto"/>
        <w:rPr>
          <w:rFonts w:ascii="Times New Roman" w:hAnsi="Times New Roman"/>
        </w:rPr>
      </w:pPr>
      <w:r w:rsidRPr="00A27D34">
        <w:rPr>
          <w:rFonts w:ascii="Times New Roman" w:hAnsi="Times New Roman"/>
        </w:rPr>
        <w:t xml:space="preserve">Durch Erwägungsgrund 63 werden Verantwortliche geschützt, die Sorge haben, Geschäftsgeheimnisse oder Rechte des geistigen Eigentums offenzulegen, was bei Profiling besonders relevant sein könnte. Dort heißt es: „Dieses Recht sollte die Rechte und Freiheiten anderer Personen, etwa Geschäftsgeheimnisse oder Rechte des geistigen Eigentums und insbesondere das Urheberrecht an Software, nicht beeinträchtigen.“ Allerdings können Verantwortliche den Schutz ihrer Geschäftsgeheimnisse nicht als Rechtfertigung dafür verwenden, der betroffenen Person den Zugang zu ihren Daten zu verwehren oder die Übermittlung von Informationen zu verweigern. </w:t>
      </w:r>
    </w:p>
    <w:p w14:paraId="10343C81" w14:textId="77777777" w:rsidR="00F51CA9" w:rsidRPr="00A27D34" w:rsidRDefault="00772E01" w:rsidP="00FE0BAE">
      <w:pPr>
        <w:spacing w:after="0" w:line="240" w:lineRule="auto"/>
        <w:rPr>
          <w:rFonts w:ascii="Times New Roman" w:hAnsi="Times New Roman"/>
        </w:rPr>
      </w:pPr>
      <w:r w:rsidRPr="00A27D34">
        <w:rPr>
          <w:rFonts w:ascii="Times New Roman" w:hAnsi="Times New Roman"/>
        </w:rPr>
        <w:t xml:space="preserve">Ferner besagt Erwägungsgrund 63 Folgendes: „Nach Möglichkeit sollte der Verantwortliche den Fernzugang zu einem sicheren System bereitstellen können, der der betroffenen Person direkten Zugang zu ihren personenbezogenen Daten ermöglichen würde.“ </w:t>
      </w:r>
    </w:p>
    <w:p w14:paraId="08879AE6" w14:textId="77777777" w:rsidR="00DD2C55" w:rsidRPr="00A27D34" w:rsidRDefault="00DD2C55" w:rsidP="00617EC0">
      <w:pPr>
        <w:spacing w:after="0" w:line="240" w:lineRule="auto"/>
        <w:jc w:val="both"/>
        <w:rPr>
          <w:rFonts w:ascii="Times New Roman" w:hAnsi="Times New Roman"/>
        </w:rPr>
      </w:pPr>
    </w:p>
    <w:p w14:paraId="554E147D" w14:textId="77777777" w:rsidR="004F1F21" w:rsidRPr="00A27D34" w:rsidRDefault="004F1F21" w:rsidP="00453396">
      <w:pPr>
        <w:pStyle w:val="Heading3"/>
      </w:pPr>
      <w:bookmarkStart w:id="45" w:name="_Toc520197386"/>
      <w:r w:rsidRPr="00A27D34">
        <w:t>Artikel 16 – Recht auf Berichtigung, Artikel 17 Recht auf Löschung und Artikel 18 Recht auf Einschränkung der Verarbeitung</w:t>
      </w:r>
      <w:bookmarkEnd w:id="45"/>
    </w:p>
    <w:p w14:paraId="2F74DC53" w14:textId="77777777" w:rsidR="001C53CA" w:rsidRPr="00A27D34" w:rsidRDefault="001C53CA" w:rsidP="00453396">
      <w:pPr>
        <w:spacing w:after="0" w:line="240" w:lineRule="auto"/>
        <w:rPr>
          <w:rFonts w:ascii="Times New Roman" w:hAnsi="Times New Roman"/>
        </w:rPr>
      </w:pPr>
      <w:r w:rsidRPr="00A27D34">
        <w:rPr>
          <w:rFonts w:ascii="Times New Roman" w:hAnsi="Times New Roman"/>
        </w:rPr>
        <w:t xml:space="preserve">Bei Profiling können Prognosen getroffen werden, was das Fehlerrisiko erhöht. So können die Eingabedaten falsch oder irrelevant oder aus dem Zusammenhang gerissen sein. Auch der Algorithmus, mit dem Zusammenhänge festgestellt werden sollen, kann fehlerhaft sein. </w:t>
      </w:r>
    </w:p>
    <w:p w14:paraId="3135189F" w14:textId="77777777" w:rsidR="001C53CA" w:rsidRPr="00A27D34" w:rsidRDefault="001C53CA" w:rsidP="00453396">
      <w:pPr>
        <w:spacing w:after="0" w:line="240" w:lineRule="auto"/>
        <w:rPr>
          <w:rFonts w:ascii="Times New Roman" w:hAnsi="Times New Roman"/>
        </w:rPr>
      </w:pPr>
    </w:p>
    <w:p w14:paraId="5CFE55A4" w14:textId="6C11C63B" w:rsidR="00777203" w:rsidRPr="00A27D34" w:rsidRDefault="00DE5718" w:rsidP="00453396">
      <w:pPr>
        <w:spacing w:after="0" w:line="240" w:lineRule="auto"/>
        <w:rPr>
          <w:rFonts w:ascii="Times New Roman" w:hAnsi="Times New Roman"/>
        </w:rPr>
      </w:pPr>
      <w:r w:rsidRPr="00A27D34">
        <w:rPr>
          <w:rFonts w:ascii="Times New Roman" w:hAnsi="Times New Roman"/>
        </w:rPr>
        <w:t>Das Recht auf Berichtigung nach Artikel 16 könnte Anwendung finden, wenn eine Person beispielsweise in eine Kategorie eingeteilt wird, in der Aussagen zu ihrer Fähigkeit zur Wahrnehmung einer Aufgabe getroffen werden, und dieses Profil auf falschen Informationen beruht</w:t>
      </w:r>
      <w:r w:rsidR="00A27D34" w:rsidRPr="00A27D34">
        <w:rPr>
          <w:rFonts w:ascii="Times New Roman" w:hAnsi="Times New Roman"/>
        </w:rPr>
        <w:t xml:space="preserve">. </w:t>
      </w:r>
      <w:r w:rsidRPr="00A27D34">
        <w:rPr>
          <w:rFonts w:ascii="Times New Roman" w:hAnsi="Times New Roman"/>
        </w:rPr>
        <w:t xml:space="preserve">Die Betroffenen möchten möglicherweise die Richtigkeit der verwendeten Daten und eine auf sie angewandte Einteilung bzw. Kategorie infrage stellen.  </w:t>
      </w:r>
    </w:p>
    <w:p w14:paraId="2428522A" w14:textId="77777777" w:rsidR="00777203" w:rsidRPr="00A27D34" w:rsidRDefault="00777203" w:rsidP="00453396">
      <w:pPr>
        <w:spacing w:after="0" w:line="240" w:lineRule="auto"/>
        <w:rPr>
          <w:rFonts w:ascii="Times New Roman" w:hAnsi="Times New Roman"/>
        </w:rPr>
      </w:pPr>
    </w:p>
    <w:p w14:paraId="39E4EA14" w14:textId="7708DB08" w:rsidR="003261D9" w:rsidRPr="00A27D34" w:rsidRDefault="003261D9" w:rsidP="003261D9">
      <w:pPr>
        <w:spacing w:after="0" w:line="240" w:lineRule="auto"/>
        <w:rPr>
          <w:rFonts w:ascii="Times New Roman" w:hAnsi="Times New Roman"/>
        </w:rPr>
      </w:pPr>
      <w:r w:rsidRPr="00A27D34">
        <w:rPr>
          <w:rFonts w:ascii="Times New Roman" w:hAnsi="Times New Roman"/>
        </w:rPr>
        <w:t>Das Recht auf Berichtigung bzw. Löschung</w:t>
      </w:r>
      <w:r w:rsidRPr="00A27D34">
        <w:rPr>
          <w:rStyle w:val="FootnoteReference"/>
          <w:rFonts w:ascii="Times New Roman" w:hAnsi="Times New Roman"/>
        </w:rPr>
        <w:footnoteReference w:id="28"/>
      </w:r>
      <w:r w:rsidRPr="00A27D34">
        <w:rPr>
          <w:rFonts w:ascii="Times New Roman" w:hAnsi="Times New Roman"/>
        </w:rPr>
        <w:t xml:space="preserve"> gilt sowohl für die „personenbezogenen Eingabedaten“ (die bei der Profilerstellung verwendeten personenbezogenen Daten) als auch für die „Ausgabedaten“ (das Profil selbst bzw. die für die Person vergebene „Bewertung“).</w:t>
      </w:r>
    </w:p>
    <w:p w14:paraId="1DF4CC6C" w14:textId="77777777" w:rsidR="003261D9" w:rsidRPr="00A27D34" w:rsidRDefault="003261D9" w:rsidP="00453396">
      <w:pPr>
        <w:spacing w:after="0" w:line="240" w:lineRule="auto"/>
        <w:rPr>
          <w:rFonts w:ascii="Times New Roman" w:hAnsi="Times New Roman"/>
        </w:rPr>
      </w:pPr>
    </w:p>
    <w:p w14:paraId="535305D4" w14:textId="77777777" w:rsidR="00CC2E34" w:rsidRPr="00A27D34" w:rsidRDefault="003C2AFB" w:rsidP="00453396">
      <w:pPr>
        <w:spacing w:after="0" w:line="240" w:lineRule="auto"/>
        <w:rPr>
          <w:rFonts w:ascii="Times New Roman" w:hAnsi="Times New Roman"/>
        </w:rPr>
      </w:pPr>
      <w:r w:rsidRPr="00A27D34">
        <w:rPr>
          <w:rFonts w:ascii="Times New Roman" w:hAnsi="Times New Roman"/>
        </w:rPr>
        <w:t>Gemäß Artikel 16 hat die betroffene Person auch das Recht, ihre personenbezogenen Daten um zusätzliche Angaben zu ergänzen.</w:t>
      </w:r>
    </w:p>
    <w:p w14:paraId="33137181" w14:textId="77777777" w:rsidR="00AB2EE5" w:rsidRPr="00A27D34" w:rsidRDefault="00AB2EE5" w:rsidP="00617EC0">
      <w:pPr>
        <w:spacing w:after="0" w:line="240" w:lineRule="auto"/>
        <w:jc w:val="both"/>
        <w:rPr>
          <w:rFonts w:ascii="Times New Roman" w:hAnsi="Times New Roman"/>
        </w:rPr>
      </w:pPr>
    </w:p>
    <w:p w14:paraId="0BF63364" w14:textId="77777777" w:rsidR="00AB2EE5" w:rsidRPr="00A27D34" w:rsidRDefault="00AB2EE5"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A27D34">
        <w:rPr>
          <w:rFonts w:ascii="Times New Roman" w:hAnsi="Times New Roman"/>
          <w:b/>
        </w:rPr>
        <w:t>Beispiel</w:t>
      </w:r>
    </w:p>
    <w:p w14:paraId="7F1E286A" w14:textId="77777777" w:rsidR="00AB2EE5" w:rsidRPr="00A27D34" w:rsidRDefault="00AB2EE5"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14:paraId="43016757" w14:textId="77777777" w:rsidR="00AB2EE5" w:rsidRPr="00A27D34" w:rsidRDefault="00AB2EE5"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27D34">
        <w:rPr>
          <w:rFonts w:ascii="Times New Roman" w:hAnsi="Times New Roman"/>
        </w:rPr>
        <w:t xml:space="preserve">Das Computersystem einer Arztpraxis teilt eine Person einer Gruppe zu, die mit größter Wahrscheinlichkeit eine Herzkrankheit bekommen wird. Dieses „Profil“ ist nicht zwingend falsch, selbst wenn die betroffene Person niemals eine solche Erkrankung erleidet. </w:t>
      </w:r>
    </w:p>
    <w:p w14:paraId="27E63FC3" w14:textId="77777777" w:rsidR="00AB2EE5" w:rsidRPr="00A27D34" w:rsidRDefault="00AB2EE5"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27D34">
        <w:rPr>
          <w:rFonts w:ascii="Times New Roman" w:hAnsi="Times New Roman"/>
        </w:rPr>
        <w:t xml:space="preserve">Es besagt lediglich, dass die </w:t>
      </w:r>
      <w:r w:rsidRPr="00A27D34">
        <w:rPr>
          <w:rFonts w:ascii="Times New Roman" w:hAnsi="Times New Roman"/>
          <w:i/>
        </w:rPr>
        <w:t>Wahrscheinlichkeit, am Herzen zu erkranken, höher ist</w:t>
      </w:r>
      <w:r w:rsidRPr="00A27D34">
        <w:rPr>
          <w:rFonts w:ascii="Times New Roman" w:hAnsi="Times New Roman"/>
        </w:rPr>
        <w:t>. Dies kann statistisch betrachtet faktisch richtig sein.</w:t>
      </w:r>
    </w:p>
    <w:p w14:paraId="4728D66F" w14:textId="77777777" w:rsidR="00AB2EE5" w:rsidRPr="00A27D34" w:rsidRDefault="00AB2EE5"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14:paraId="04B73BD1" w14:textId="1024D1D5" w:rsidR="00AB2EE5" w:rsidRPr="00A27D34" w:rsidRDefault="00AB2EE5" w:rsidP="00617EC0">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27D34">
        <w:rPr>
          <w:rFonts w:ascii="Times New Roman" w:hAnsi="Times New Roman"/>
        </w:rPr>
        <w:t>Dennoch hat die betroffene Person unter Berücksichtigung des Zwecks der Verarbeitung das Recht, eine ergänzende Erklärung zu verlangen. In diesem Fall könnte dies beispielsweise ein fortgeschritteneres medizinisches Computersystem (und statistisches Modell) sein, bei dem zusätzliche Daten berücksichtigt und detailliertere Untersuchungen vorgenommen werden als bei dem der genannten Arztpraxis mit stärker eingeschränkten Möglichkeiten.</w:t>
      </w:r>
    </w:p>
    <w:p w14:paraId="047E6C17" w14:textId="77777777" w:rsidR="00CC2E34" w:rsidRPr="00A27D34" w:rsidRDefault="00CC2E34" w:rsidP="00617EC0">
      <w:pPr>
        <w:spacing w:after="0" w:line="240" w:lineRule="auto"/>
        <w:jc w:val="both"/>
        <w:rPr>
          <w:rFonts w:ascii="Times New Roman" w:hAnsi="Times New Roman"/>
        </w:rPr>
      </w:pPr>
    </w:p>
    <w:p w14:paraId="445F12E2" w14:textId="77777777" w:rsidR="00684E58" w:rsidRPr="00A27D34" w:rsidRDefault="00684E58" w:rsidP="00453396">
      <w:pPr>
        <w:spacing w:after="0" w:line="240" w:lineRule="auto"/>
        <w:rPr>
          <w:rFonts w:ascii="Times New Roman" w:hAnsi="Times New Roman"/>
        </w:rPr>
      </w:pPr>
    </w:p>
    <w:p w14:paraId="0E64331C" w14:textId="10E228B0" w:rsidR="005F6EC1" w:rsidRPr="00A27D34" w:rsidRDefault="00826506" w:rsidP="00453396">
      <w:pPr>
        <w:spacing w:after="0" w:line="240" w:lineRule="auto"/>
        <w:rPr>
          <w:rFonts w:ascii="Times New Roman" w:hAnsi="Times New Roman"/>
        </w:rPr>
      </w:pPr>
      <w:r w:rsidRPr="00A27D34">
        <w:rPr>
          <w:rFonts w:ascii="Times New Roman" w:hAnsi="Times New Roman"/>
        </w:rPr>
        <w:t xml:space="preserve">  Das Recht auf Einschränkung der Verarbeitung (Artikel 18) gilt für jede Phase des Profilings.</w:t>
      </w:r>
    </w:p>
    <w:p w14:paraId="3509714B" w14:textId="2E6C8683" w:rsidR="004F1F21" w:rsidRPr="00A27D34" w:rsidRDefault="004F1F21" w:rsidP="00453396">
      <w:pPr>
        <w:pStyle w:val="Heading3"/>
      </w:pPr>
      <w:bookmarkStart w:id="46" w:name="_Toc520197387"/>
      <w:r w:rsidRPr="00A27D34">
        <w:t>Artikel 21 – Widerspruchsrecht</w:t>
      </w:r>
      <w:bookmarkEnd w:id="46"/>
    </w:p>
    <w:p w14:paraId="464C25F5" w14:textId="04B0C563" w:rsidR="00363305" w:rsidRPr="00A27D34" w:rsidRDefault="00363305" w:rsidP="00363305">
      <w:pPr>
        <w:spacing w:after="0" w:line="240" w:lineRule="auto"/>
        <w:rPr>
          <w:rFonts w:ascii="Times New Roman" w:hAnsi="Times New Roman"/>
        </w:rPr>
      </w:pPr>
      <w:r w:rsidRPr="00A27D34">
        <w:rPr>
          <w:rFonts w:ascii="Times New Roman" w:hAnsi="Times New Roman"/>
        </w:rPr>
        <w:t xml:space="preserve">Der Verantwortliche muss die betroffene Person auf Einzelheiten zum Recht auf Widerspruch nach Artikel 21 Absätze 1 und 2 </w:t>
      </w:r>
      <w:r w:rsidRPr="00A27D34">
        <w:rPr>
          <w:rFonts w:ascii="Times New Roman" w:hAnsi="Times New Roman"/>
          <w:i/>
        </w:rPr>
        <w:t>ausdrücklich</w:t>
      </w:r>
      <w:r w:rsidRPr="00A27D34">
        <w:rPr>
          <w:rFonts w:ascii="Times New Roman" w:hAnsi="Times New Roman"/>
        </w:rPr>
        <w:t xml:space="preserve"> hinweisen und dieser Hinweis hat in einer verständlichen und von anderen Informationen getrennten Form zu erfolgen (Artikel 21 Absatz 4).</w:t>
      </w:r>
    </w:p>
    <w:p w14:paraId="72590E6E" w14:textId="77777777" w:rsidR="00363305" w:rsidRPr="00A27D34" w:rsidRDefault="00363305" w:rsidP="00363305">
      <w:pPr>
        <w:spacing w:after="0" w:line="240" w:lineRule="auto"/>
        <w:rPr>
          <w:rFonts w:ascii="Times New Roman" w:hAnsi="Times New Roman"/>
        </w:rPr>
      </w:pPr>
    </w:p>
    <w:p w14:paraId="5D8B776A" w14:textId="756D845E" w:rsidR="00273F18" w:rsidRPr="00A27D34" w:rsidRDefault="004F1F21" w:rsidP="008D5BAD">
      <w:pPr>
        <w:spacing w:after="0" w:line="240" w:lineRule="auto"/>
        <w:rPr>
          <w:rFonts w:ascii="Times New Roman" w:hAnsi="Times New Roman"/>
        </w:rPr>
      </w:pPr>
      <w:r w:rsidRPr="00A27D34">
        <w:rPr>
          <w:rFonts w:ascii="Times New Roman" w:hAnsi="Times New Roman"/>
        </w:rPr>
        <w:t xml:space="preserve">Nach Artikel 21 Absatz 1 kann die betroffene Person aus Gründen, die sich aus ihrer besonderen Situation ergeben, Widerspruch gegen die Verarbeitung (einschließlich Profiling) einlegen. Der Verantwortliche muss dieses Recht ausdrücklich in allen Fällen gewähren, in denen die Verarbeitung auf Artikel 6 Absatz 1 Buchstabe e oder f basiert. </w:t>
      </w:r>
    </w:p>
    <w:p w14:paraId="4A70F540" w14:textId="77777777" w:rsidR="002856BA" w:rsidRPr="00A27D34" w:rsidRDefault="002856BA" w:rsidP="008D5BAD">
      <w:pPr>
        <w:spacing w:after="0" w:line="240" w:lineRule="auto"/>
        <w:rPr>
          <w:rFonts w:ascii="Times New Roman" w:hAnsi="Times New Roman"/>
        </w:rPr>
      </w:pPr>
    </w:p>
    <w:p w14:paraId="6A7D669F" w14:textId="79262EEE" w:rsidR="00104E4F" w:rsidRPr="00A27D34" w:rsidRDefault="007E7678" w:rsidP="008D5BAD">
      <w:pPr>
        <w:spacing w:after="0" w:line="240" w:lineRule="auto"/>
        <w:rPr>
          <w:rFonts w:ascii="Times New Roman" w:hAnsi="Times New Roman"/>
        </w:rPr>
      </w:pPr>
      <w:r w:rsidRPr="00A27D34">
        <w:rPr>
          <w:rFonts w:ascii="Times New Roman" w:hAnsi="Times New Roman"/>
        </w:rPr>
        <w:t>Sobald die betroffene Person von diesem Recht Gebrauch macht, muss der Verantwortliche das Profiling unterbrechen</w:t>
      </w:r>
      <w:r w:rsidRPr="00A27D34">
        <w:rPr>
          <w:rStyle w:val="FootnoteReference"/>
          <w:rFonts w:ascii="Times New Roman" w:hAnsi="Times New Roman"/>
        </w:rPr>
        <w:footnoteReference w:id="29"/>
      </w:r>
      <w:r w:rsidRPr="00A27D34">
        <w:rPr>
          <w:rFonts w:ascii="Times New Roman" w:hAnsi="Times New Roman"/>
        </w:rPr>
        <w:t xml:space="preserve"> (oder gar nicht erst beginnen), sofern er keine zwingenden schutzwürdigen Gründe für die Verarbeitung nachweisen kann, die die Interessen, Rechte und Freiheiten der betroffenen Person überwiegen. Er kann auch zur Löschung der maßgeblichen personenbezogenen Daten gezwungen sein</w:t>
      </w:r>
      <w:r w:rsidRPr="00A27D34">
        <w:rPr>
          <w:rStyle w:val="FootnoteReference"/>
          <w:rFonts w:ascii="Times New Roman" w:hAnsi="Times New Roman"/>
        </w:rPr>
        <w:footnoteReference w:id="30"/>
      </w:r>
      <w:r w:rsidRPr="00A27D34">
        <w:t>.</w:t>
      </w:r>
      <w:r w:rsidRPr="00A27D34">
        <w:rPr>
          <w:rFonts w:ascii="Times New Roman" w:hAnsi="Times New Roman"/>
        </w:rPr>
        <w:t xml:space="preserve"> </w:t>
      </w:r>
    </w:p>
    <w:p w14:paraId="67D6E1D0" w14:textId="77777777" w:rsidR="005F3D63" w:rsidRPr="00A27D34" w:rsidRDefault="005F3D63" w:rsidP="008D5BAD">
      <w:pPr>
        <w:spacing w:after="0" w:line="240" w:lineRule="auto"/>
        <w:rPr>
          <w:rFonts w:ascii="Times New Roman" w:hAnsi="Times New Roman"/>
        </w:rPr>
      </w:pPr>
    </w:p>
    <w:p w14:paraId="39A1D2A9" w14:textId="615D8430" w:rsidR="00273F18" w:rsidRPr="00A27D34" w:rsidRDefault="00AB1CF3" w:rsidP="00FE0BAE">
      <w:pPr>
        <w:spacing w:after="0" w:line="240" w:lineRule="auto"/>
        <w:rPr>
          <w:rFonts w:ascii="Times New Roman" w:hAnsi="Times New Roman"/>
        </w:rPr>
      </w:pPr>
      <w:r w:rsidRPr="00A27D34">
        <w:rPr>
          <w:rFonts w:ascii="Times New Roman" w:hAnsi="Times New Roman"/>
        </w:rPr>
        <w:t>Die DSGVO enthält keine Erläuterung zu den zwingenden schutzwürdigen Gründen</w:t>
      </w:r>
      <w:r w:rsidRPr="00A27D34">
        <w:rPr>
          <w:rStyle w:val="FootnoteReference"/>
          <w:rFonts w:ascii="Times New Roman" w:hAnsi="Times New Roman"/>
        </w:rPr>
        <w:footnoteReference w:id="31"/>
      </w:r>
      <w:r w:rsidR="00A27D34" w:rsidRPr="00A27D34">
        <w:t xml:space="preserve">. </w:t>
      </w:r>
      <w:r w:rsidRPr="00A27D34">
        <w:rPr>
          <w:rFonts w:ascii="Times New Roman" w:hAnsi="Times New Roman"/>
        </w:rPr>
        <w:t>So könnte das Profiling beispielsweise für die Gesellschaft im Allgemeinen (oder eine breitere Öffentlichkeit) und nicht nur für die geschäftlichen Interessen des Verantwortlichen nützlich sein, zum Beispiel Profiling zur Prognose der Ausbreitung ansteckender Krankheiten.</w:t>
      </w:r>
    </w:p>
    <w:p w14:paraId="101B7F08" w14:textId="77777777" w:rsidR="00273F18" w:rsidRPr="00A27D34" w:rsidRDefault="00273F18" w:rsidP="00617EC0">
      <w:pPr>
        <w:spacing w:after="0" w:line="240" w:lineRule="auto"/>
        <w:jc w:val="both"/>
        <w:rPr>
          <w:rFonts w:ascii="Times New Roman" w:hAnsi="Times New Roman"/>
        </w:rPr>
      </w:pPr>
    </w:p>
    <w:p w14:paraId="09E4FD06" w14:textId="77777777" w:rsidR="003261D9" w:rsidRPr="00A27D34" w:rsidRDefault="003261D9" w:rsidP="003261D9">
      <w:pPr>
        <w:spacing w:after="0" w:line="240" w:lineRule="auto"/>
        <w:rPr>
          <w:rFonts w:ascii="Times New Roman" w:hAnsi="Times New Roman"/>
        </w:rPr>
      </w:pPr>
      <w:r w:rsidRPr="00A27D34">
        <w:rPr>
          <w:rFonts w:ascii="Times New Roman" w:hAnsi="Times New Roman"/>
        </w:rPr>
        <w:t xml:space="preserve">Der Verantwortliche müsste </w:t>
      </w:r>
    </w:p>
    <w:p w14:paraId="30CB7B9D" w14:textId="77777777" w:rsidR="003261D9" w:rsidRPr="00A27D34" w:rsidRDefault="003261D9" w:rsidP="003261D9">
      <w:pPr>
        <w:spacing w:after="0" w:line="240" w:lineRule="auto"/>
        <w:jc w:val="both"/>
        <w:rPr>
          <w:rFonts w:ascii="Times New Roman" w:hAnsi="Times New Roman"/>
        </w:rPr>
      </w:pPr>
    </w:p>
    <w:p w14:paraId="095204DD" w14:textId="77777777" w:rsidR="004B3326" w:rsidRPr="00A27D34" w:rsidRDefault="004B3326" w:rsidP="003261D9">
      <w:pPr>
        <w:pStyle w:val="ListParagraph"/>
        <w:numPr>
          <w:ilvl w:val="0"/>
          <w:numId w:val="47"/>
        </w:numPr>
        <w:spacing w:after="0" w:line="240" w:lineRule="auto"/>
        <w:rPr>
          <w:rFonts w:ascii="Times New Roman" w:hAnsi="Times New Roman"/>
        </w:rPr>
      </w:pPr>
      <w:r w:rsidRPr="00A27D34">
        <w:rPr>
          <w:rFonts w:ascii="Times New Roman" w:hAnsi="Times New Roman"/>
        </w:rPr>
        <w:t xml:space="preserve">die Bedeutung des Profilings für das jeweilige Ziel berücksichtigen; </w:t>
      </w:r>
    </w:p>
    <w:p w14:paraId="2A91490F" w14:textId="58234FE3" w:rsidR="003261D9" w:rsidRPr="00A27D34" w:rsidRDefault="003261D9" w:rsidP="004B3326">
      <w:pPr>
        <w:pStyle w:val="ListParagraph"/>
        <w:numPr>
          <w:ilvl w:val="0"/>
          <w:numId w:val="47"/>
        </w:numPr>
        <w:spacing w:after="0" w:line="240" w:lineRule="auto"/>
        <w:rPr>
          <w:rFonts w:ascii="Times New Roman" w:hAnsi="Times New Roman"/>
        </w:rPr>
      </w:pPr>
      <w:r w:rsidRPr="00A27D34">
        <w:rPr>
          <w:rFonts w:ascii="Times New Roman" w:hAnsi="Times New Roman"/>
        </w:rPr>
        <w:t>die Auswirkungen des Profilings auf die Interessen, Rechte und Freiheiten der betroffenen Person berücksichtigen – dies sollte sich auf das zur Erreichung des Ziels notwendige Mindestmaß beschränken – und</w:t>
      </w:r>
    </w:p>
    <w:p w14:paraId="22AC95D3" w14:textId="77777777" w:rsidR="003261D9" w:rsidRPr="00A27D34" w:rsidRDefault="003261D9" w:rsidP="003261D9">
      <w:pPr>
        <w:pStyle w:val="ListParagraph"/>
        <w:numPr>
          <w:ilvl w:val="0"/>
          <w:numId w:val="47"/>
        </w:numPr>
        <w:spacing w:after="0" w:line="240" w:lineRule="auto"/>
        <w:rPr>
          <w:rFonts w:ascii="Times New Roman" w:hAnsi="Times New Roman"/>
        </w:rPr>
      </w:pPr>
      <w:r w:rsidRPr="00A27D34">
        <w:rPr>
          <w:rFonts w:ascii="Times New Roman" w:hAnsi="Times New Roman"/>
        </w:rPr>
        <w:t xml:space="preserve">eine Abwägung vornehmen. </w:t>
      </w:r>
    </w:p>
    <w:p w14:paraId="51FC7D2B" w14:textId="77777777" w:rsidR="003261D9" w:rsidRPr="00A27D34" w:rsidRDefault="003261D9" w:rsidP="003261D9">
      <w:pPr>
        <w:pStyle w:val="ListParagraph"/>
        <w:spacing w:after="0" w:line="240" w:lineRule="auto"/>
        <w:ind w:left="780"/>
        <w:rPr>
          <w:rFonts w:ascii="Times New Roman" w:hAnsi="Times New Roman"/>
        </w:rPr>
      </w:pPr>
    </w:p>
    <w:p w14:paraId="5E5AB954" w14:textId="25A13F1F" w:rsidR="004B3326" w:rsidRPr="00A27D34" w:rsidRDefault="003261D9" w:rsidP="003261D9">
      <w:pPr>
        <w:spacing w:after="0" w:line="240" w:lineRule="auto"/>
        <w:rPr>
          <w:rFonts w:ascii="Times New Roman" w:hAnsi="Times New Roman"/>
        </w:rPr>
      </w:pPr>
      <w:r w:rsidRPr="00A27D34">
        <w:rPr>
          <w:rFonts w:ascii="Times New Roman" w:hAnsi="Times New Roman"/>
        </w:rPr>
        <w:t xml:space="preserve">Es muss stets abgewogen werden zwischen den konkurrierenden Interessen des Verantwortlichen und den (persönlichen, sozialen oder beruflichen) Widerspruchsgründen der betroffenen Person. Anders als in der Richtlinie 95/46/EG liegt die Beweislast für das Bestehen zwingender schutzwürdiger Gründe nicht bei der betroffenen Person, sondern beim Verantwortlichen. </w:t>
      </w:r>
    </w:p>
    <w:p w14:paraId="5DBC90EE" w14:textId="77777777" w:rsidR="006E7F71" w:rsidRPr="00A27D34" w:rsidRDefault="006E7F71" w:rsidP="003261D9">
      <w:pPr>
        <w:spacing w:after="0" w:line="240" w:lineRule="auto"/>
        <w:rPr>
          <w:rFonts w:ascii="Times New Roman" w:hAnsi="Times New Roman"/>
        </w:rPr>
      </w:pPr>
    </w:p>
    <w:p w14:paraId="5984BC22" w14:textId="77777777" w:rsidR="003261D9" w:rsidRPr="00A27D34" w:rsidRDefault="004B3326" w:rsidP="003261D9">
      <w:pPr>
        <w:spacing w:after="0" w:line="240" w:lineRule="auto"/>
        <w:rPr>
          <w:rFonts w:ascii="Times New Roman" w:hAnsi="Times New Roman"/>
        </w:rPr>
      </w:pPr>
      <w:r w:rsidRPr="00A27D34">
        <w:rPr>
          <w:rFonts w:ascii="Times New Roman" w:hAnsi="Times New Roman"/>
        </w:rPr>
        <w:t xml:space="preserve">Anhand des Wortlauts von Artikel 21 wird klar, dass das Abwägen sich vom Abwägen nach Artikel 6 Absatz 1 Buchstabe f unterscheidet. Es reicht demnach also nicht aus, dass der Verantwortliche lediglich nachweist, dass seine zuvor erfolgte Untersuchung des berechtigten Interesses richtig war. Vielmehr muss bei der Abwägung nachgewiesen werden, dass das berechtigte Interesse </w:t>
      </w:r>
      <w:r w:rsidRPr="00A27D34">
        <w:rPr>
          <w:rFonts w:ascii="Times New Roman" w:hAnsi="Times New Roman"/>
          <w:i/>
        </w:rPr>
        <w:t>zwingend</w:t>
      </w:r>
      <w:r w:rsidRPr="00A27D34">
        <w:rPr>
          <w:rFonts w:ascii="Times New Roman" w:hAnsi="Times New Roman"/>
        </w:rPr>
        <w:t xml:space="preserve"> ist, was es erschwert, Widersprüche außer Kraft zu setzen. </w:t>
      </w:r>
    </w:p>
    <w:p w14:paraId="15EF6D33" w14:textId="77777777" w:rsidR="004F1F21" w:rsidRPr="00A27D34" w:rsidRDefault="004F1F21" w:rsidP="00617EC0">
      <w:pPr>
        <w:spacing w:after="0" w:line="240" w:lineRule="auto"/>
        <w:jc w:val="both"/>
        <w:rPr>
          <w:rFonts w:ascii="Times New Roman" w:hAnsi="Times New Roman"/>
        </w:rPr>
      </w:pPr>
    </w:p>
    <w:p w14:paraId="1D3CEAA3" w14:textId="33BBF50E" w:rsidR="00203620" w:rsidRPr="00A27D34" w:rsidRDefault="004F1F21" w:rsidP="00617EC0">
      <w:pPr>
        <w:spacing w:after="0" w:line="240" w:lineRule="auto"/>
        <w:jc w:val="both"/>
        <w:rPr>
          <w:rFonts w:ascii="Times New Roman" w:hAnsi="Times New Roman"/>
        </w:rPr>
      </w:pPr>
      <w:r w:rsidRPr="00A27D34">
        <w:rPr>
          <w:rFonts w:ascii="Times New Roman" w:hAnsi="Times New Roman"/>
          <w:b/>
        </w:rPr>
        <w:t>Artikel 21 Absatz 2</w:t>
      </w:r>
      <w:r w:rsidRPr="00A27D34">
        <w:rPr>
          <w:rFonts w:ascii="Times New Roman" w:hAnsi="Times New Roman"/>
        </w:rPr>
        <w:t xml:space="preserve"> gewährt der betroffenen Person ein </w:t>
      </w:r>
      <w:r w:rsidRPr="00A27D34">
        <w:rPr>
          <w:rFonts w:ascii="Times New Roman" w:hAnsi="Times New Roman"/>
          <w:i/>
        </w:rPr>
        <w:t xml:space="preserve">bedingungsloses </w:t>
      </w:r>
      <w:r w:rsidRPr="00A27D34">
        <w:rPr>
          <w:rFonts w:ascii="Times New Roman" w:hAnsi="Times New Roman"/>
        </w:rPr>
        <w:t>Recht, gegen die Verarbeitung ihrer personenbezogenen Daten zwecks Direktwerbung einschließlich mit dieser verbundenem Profiling Widerspruch einzulegen</w:t>
      </w:r>
      <w:r w:rsidRPr="00A27D34">
        <w:rPr>
          <w:rStyle w:val="FootnoteReference"/>
          <w:rFonts w:ascii="Times New Roman" w:hAnsi="Times New Roman"/>
        </w:rPr>
        <w:footnoteReference w:id="32"/>
      </w:r>
      <w:r w:rsidR="00A27D34" w:rsidRPr="00A27D34">
        <w:t>.</w:t>
      </w:r>
      <w:r w:rsidR="00A27D34" w:rsidRPr="00A27D34">
        <w:rPr>
          <w:rFonts w:ascii="Times New Roman" w:hAnsi="Times New Roman"/>
        </w:rPr>
        <w:t xml:space="preserve"> </w:t>
      </w:r>
      <w:r w:rsidRPr="00A27D34">
        <w:rPr>
          <w:rFonts w:ascii="Times New Roman" w:hAnsi="Times New Roman"/>
        </w:rPr>
        <w:t>Somit müssen keine Interessen abgewogen werden; der Verantwortliche muss die Wünsche der Betroffenen respektieren, ohne die Widerspruchsgründe infrage zu stellen. In Erwägungsgrund 70 wird dieses Recht näher ausgeführt: Es kann jederzeit unentgeltlich ausgeübt werden.</w:t>
      </w:r>
    </w:p>
    <w:p w14:paraId="45023007" w14:textId="77777777" w:rsidR="00453396" w:rsidRPr="00A27D34" w:rsidRDefault="00453396" w:rsidP="00617EC0">
      <w:pPr>
        <w:spacing w:after="0" w:line="240" w:lineRule="auto"/>
        <w:jc w:val="both"/>
        <w:rPr>
          <w:rFonts w:ascii="Times New Roman" w:hAnsi="Times New Roman"/>
        </w:rPr>
      </w:pPr>
    </w:p>
    <w:p w14:paraId="455C0289" w14:textId="17A2FF7E" w:rsidR="00AF3592" w:rsidRPr="00A27D34" w:rsidRDefault="00AF3592" w:rsidP="00AF3592">
      <w:pPr>
        <w:pStyle w:val="Heading1"/>
      </w:pPr>
      <w:bookmarkStart w:id="47" w:name="_Specific_provisions_on_1"/>
      <w:bookmarkStart w:id="48" w:name="_Toc520197388"/>
      <w:bookmarkEnd w:id="47"/>
      <w:r w:rsidRPr="00A27D34">
        <w:t>Spezifische Bestimmungen zu ausschließlich automatisierten Entscheidungen nach Artikel 22</w:t>
      </w:r>
      <w:bookmarkEnd w:id="48"/>
    </w:p>
    <w:p w14:paraId="75DA2D83" w14:textId="77777777" w:rsidR="00AF3592" w:rsidRPr="00A27D34" w:rsidRDefault="00AF3592" w:rsidP="00AF3592">
      <w:pPr>
        <w:jc w:val="both"/>
        <w:rPr>
          <w:rFonts w:ascii="Times New Roman" w:hAnsi="Times New Roman"/>
        </w:rPr>
      </w:pPr>
      <w:bookmarkStart w:id="49" w:name="_Article_22_explained"/>
      <w:bookmarkEnd w:id="49"/>
      <w:r w:rsidRPr="00A27D34">
        <w:rPr>
          <w:rFonts w:ascii="Times New Roman" w:hAnsi="Times New Roman"/>
        </w:rPr>
        <w:t>Artikel 22 Absatz 1 besagt Folgendes:</w:t>
      </w:r>
    </w:p>
    <w:tbl>
      <w:tblPr>
        <w:tblStyle w:val="TableGrid"/>
        <w:tblW w:w="0" w:type="auto"/>
        <w:tblLook w:val="04A0" w:firstRow="1" w:lastRow="0" w:firstColumn="1" w:lastColumn="0" w:noHBand="0" w:noVBand="1"/>
      </w:tblPr>
      <w:tblGrid>
        <w:gridCol w:w="9288"/>
      </w:tblGrid>
      <w:tr w:rsidR="00AF3592" w:rsidRPr="00A27D34" w14:paraId="7D97424C" w14:textId="77777777" w:rsidTr="00AF3592">
        <w:tc>
          <w:tcPr>
            <w:tcW w:w="9288" w:type="dxa"/>
          </w:tcPr>
          <w:p w14:paraId="4E11026F" w14:textId="77777777" w:rsidR="00AF3592" w:rsidRPr="00A27D34" w:rsidRDefault="00AF3592" w:rsidP="00AF3592">
            <w:pPr>
              <w:spacing w:line="240" w:lineRule="auto"/>
              <w:rPr>
                <w:rFonts w:ascii="Times New Roman" w:hAnsi="Times New Roman"/>
              </w:rPr>
            </w:pPr>
            <w:r w:rsidRPr="00A27D34">
              <w:rPr>
                <w:rFonts w:ascii="Times New Roman" w:hAnsi="Times New Roman"/>
              </w:rPr>
              <w:t xml:space="preserve">„Die betroffene Person hat das Recht, nicht einer </w:t>
            </w:r>
            <w:r w:rsidRPr="00A27D34">
              <w:rPr>
                <w:rFonts w:ascii="Times New Roman" w:hAnsi="Times New Roman"/>
                <w:i/>
              </w:rPr>
              <w:t>ausschließlich</w:t>
            </w:r>
            <w:r w:rsidRPr="00A27D34">
              <w:rPr>
                <w:rFonts w:ascii="Times New Roman" w:hAnsi="Times New Roman"/>
              </w:rPr>
              <w:t xml:space="preserve"> auf einer automatisierten Verarbeitung — einschließlich Profiling — </w:t>
            </w:r>
            <w:r w:rsidRPr="00A27D34">
              <w:rPr>
                <w:rFonts w:ascii="Times New Roman" w:hAnsi="Times New Roman"/>
                <w:i/>
              </w:rPr>
              <w:t>beruhenden</w:t>
            </w:r>
            <w:r w:rsidRPr="00A27D34">
              <w:rPr>
                <w:rFonts w:ascii="Times New Roman" w:hAnsi="Times New Roman"/>
              </w:rPr>
              <w:t xml:space="preserve"> Entscheidung unterworfen zu werden, die ihr gegenüber </w:t>
            </w:r>
            <w:r w:rsidRPr="00A27D34">
              <w:rPr>
                <w:rFonts w:ascii="Times New Roman" w:hAnsi="Times New Roman"/>
                <w:i/>
              </w:rPr>
              <w:t>rechtliche Wirkung</w:t>
            </w:r>
            <w:r w:rsidRPr="00A27D34">
              <w:rPr>
                <w:rFonts w:ascii="Times New Roman" w:hAnsi="Times New Roman"/>
              </w:rPr>
              <w:t xml:space="preserve"> entfaltet oder sie </w:t>
            </w:r>
            <w:r w:rsidRPr="00A27D34">
              <w:rPr>
                <w:rFonts w:ascii="Times New Roman" w:hAnsi="Times New Roman"/>
                <w:i/>
              </w:rPr>
              <w:t>in ähnlicher Weise erheblich beeinträchtigt</w:t>
            </w:r>
            <w:r w:rsidRPr="00A27D34">
              <w:rPr>
                <w:rFonts w:ascii="Times New Roman" w:hAnsi="Times New Roman"/>
              </w:rPr>
              <w:t>.“</w:t>
            </w:r>
          </w:p>
        </w:tc>
      </w:tr>
    </w:tbl>
    <w:p w14:paraId="2ED765FB" w14:textId="77777777" w:rsidR="00AF3592" w:rsidRPr="00A27D34" w:rsidRDefault="00AF3592" w:rsidP="00AF3592">
      <w:pPr>
        <w:spacing w:after="0" w:line="240" w:lineRule="auto"/>
        <w:rPr>
          <w:rFonts w:ascii="Times New Roman" w:hAnsi="Times New Roman"/>
        </w:rPr>
      </w:pPr>
    </w:p>
    <w:p w14:paraId="09A0A0FA" w14:textId="60DFA9A8" w:rsidR="002F4DC7" w:rsidRPr="00A27D34" w:rsidRDefault="002F4DC7" w:rsidP="00AF3592">
      <w:pPr>
        <w:spacing w:after="0" w:line="240" w:lineRule="auto"/>
        <w:rPr>
          <w:rFonts w:ascii="Times New Roman" w:hAnsi="Times New Roman"/>
        </w:rPr>
      </w:pPr>
      <w:r w:rsidRPr="00A27D34">
        <w:rPr>
          <w:rFonts w:ascii="Times New Roman" w:hAnsi="Times New Roman"/>
        </w:rPr>
        <w:t xml:space="preserve">Der Begriff „Recht“ bedeutet hier nicht, dass Artikel 22 Absatz 1 nur gilt, wenn die betroffene Person aktiv davon Gebrauch macht. In Artikel 22 Absatz 1 wird die ausschließlich auf einer automatisierten Verarbeitung beruhende Entscheidungsfindung generell verboten. Dieses Verbot gilt unabhängig davon, ob die betroffene Person bezüglich der Verarbeitung ihrer personenbezogenen Daten tätig wird oder nicht. </w:t>
      </w:r>
    </w:p>
    <w:p w14:paraId="724C5682" w14:textId="77777777" w:rsidR="002F4DC7" w:rsidRPr="00A27D34" w:rsidRDefault="002F4DC7" w:rsidP="00AF3592">
      <w:pPr>
        <w:spacing w:after="0" w:line="240" w:lineRule="auto"/>
        <w:rPr>
          <w:rFonts w:ascii="Times New Roman" w:hAnsi="Times New Roman"/>
        </w:rPr>
      </w:pPr>
    </w:p>
    <w:p w14:paraId="18701824"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Zusammengefasst ist in Artikel 22 Folgendes geregelt:</w:t>
      </w:r>
    </w:p>
    <w:p w14:paraId="1F5ADB45" w14:textId="77777777" w:rsidR="00AF3592" w:rsidRPr="00A27D34" w:rsidRDefault="00AF3592" w:rsidP="00AF3592">
      <w:pPr>
        <w:spacing w:after="0" w:line="240" w:lineRule="auto"/>
        <w:rPr>
          <w:rFonts w:ascii="Times New Roman" w:hAnsi="Times New Roman"/>
        </w:rPr>
      </w:pPr>
    </w:p>
    <w:p w14:paraId="7B9AB6C3" w14:textId="0683B016" w:rsidR="00AF3592" w:rsidRPr="00A27D34" w:rsidRDefault="00AF3592" w:rsidP="00AF3592">
      <w:pPr>
        <w:spacing w:after="0" w:line="240" w:lineRule="auto"/>
        <w:rPr>
          <w:rFonts w:ascii="Times New Roman" w:hAnsi="Times New Roman"/>
        </w:rPr>
      </w:pPr>
      <w:r w:rsidRPr="00A27D34">
        <w:rPr>
          <w:rFonts w:ascii="Times New Roman" w:hAnsi="Times New Roman"/>
        </w:rPr>
        <w:t>i) Generell ist eine vollständig automatisierte Entscheidung im Einzelfall einschließlich Profiling verboten, die rechtliche Wirkung entfaltet oder in ähnlicher Weise erheblich beeinträchtigt;</w:t>
      </w:r>
    </w:p>
    <w:p w14:paraId="796248BA"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ii) Es gibt Ausnahmen von dieser Regel;</w:t>
      </w:r>
    </w:p>
    <w:p w14:paraId="4A8D0B5E" w14:textId="1F478ABC" w:rsidR="00AF3592" w:rsidRPr="00A27D34" w:rsidRDefault="00AF3592" w:rsidP="00AF3592">
      <w:pPr>
        <w:spacing w:after="0" w:line="240" w:lineRule="auto"/>
        <w:rPr>
          <w:rFonts w:ascii="Times New Roman" w:hAnsi="Times New Roman"/>
        </w:rPr>
      </w:pPr>
      <w:r w:rsidRPr="00A27D34">
        <w:rPr>
          <w:rFonts w:ascii="Times New Roman" w:hAnsi="Times New Roman"/>
        </w:rPr>
        <w:t>iii) Wenn eine dieser Ausnahmen Anwendung findet, müssen Maßnahmen zur Wahrung der Rechte und Freiheiten sowie der berechtigten Interessen der betroffenen Person vorhanden sein</w:t>
      </w:r>
      <w:r w:rsidRPr="00A27D34">
        <w:rPr>
          <w:rStyle w:val="FootnoteReference"/>
          <w:rFonts w:ascii="Times New Roman" w:hAnsi="Times New Roman"/>
        </w:rPr>
        <w:footnoteReference w:id="33"/>
      </w:r>
      <w:r w:rsidRPr="00A27D34">
        <w:rPr>
          <w:rFonts w:ascii="Times New Roman" w:hAnsi="Times New Roman"/>
        </w:rPr>
        <w:t>.</w:t>
      </w:r>
    </w:p>
    <w:p w14:paraId="08F2A051" w14:textId="77777777" w:rsidR="000457AA" w:rsidRPr="00A27D34" w:rsidRDefault="000457AA" w:rsidP="00AF3592">
      <w:pPr>
        <w:spacing w:after="0" w:line="240" w:lineRule="auto"/>
        <w:rPr>
          <w:rFonts w:ascii="Times New Roman" w:hAnsi="Times New Roman"/>
        </w:rPr>
      </w:pPr>
    </w:p>
    <w:p w14:paraId="35C88617" w14:textId="7139A691" w:rsidR="00AF3592" w:rsidRPr="00A27D34" w:rsidRDefault="00AF3592" w:rsidP="00AF3592">
      <w:pPr>
        <w:spacing w:after="0" w:line="240" w:lineRule="auto"/>
        <w:rPr>
          <w:rFonts w:ascii="Times New Roman" w:hAnsi="Times New Roman"/>
        </w:rPr>
      </w:pPr>
      <w:r w:rsidRPr="00A27D34">
        <w:rPr>
          <w:rFonts w:ascii="Times New Roman" w:hAnsi="Times New Roman"/>
        </w:rPr>
        <w:t>Mit dieser Auslegung wird die Idee bekräftigt, dass die betroffene Person die Kontrolle über ihre personenbezogenen Daten hat, was im Einklang mit den Grundprinzipien der DSGVO steht</w:t>
      </w:r>
      <w:r w:rsidR="00A27D34" w:rsidRPr="00A27D34">
        <w:rPr>
          <w:rFonts w:ascii="Times New Roman" w:hAnsi="Times New Roman"/>
        </w:rPr>
        <w:t xml:space="preserve">. </w:t>
      </w:r>
      <w:r w:rsidRPr="00A27D34">
        <w:rPr>
          <w:rFonts w:ascii="Times New Roman" w:hAnsi="Times New Roman"/>
        </w:rPr>
        <w:t>Legt man Ar</w:t>
      </w:r>
      <w:r w:rsidR="00A27D34">
        <w:rPr>
          <w:rFonts w:ascii="Times New Roman" w:hAnsi="Times New Roman"/>
        </w:rPr>
        <w:t xml:space="preserve">tikel 22 eher als Verbot als </w:t>
      </w:r>
      <w:r w:rsidRPr="00A27D34">
        <w:rPr>
          <w:rFonts w:ascii="Times New Roman" w:hAnsi="Times New Roman"/>
        </w:rPr>
        <w:t>Recht aus, auf das sich berufen werden kann, sind betroffene Personen automatisch vor den möglichen Auswirkungen dieser Art der Verarbeitung geschützt. Der Wortlaut des Artikels legt diese Absicht nahe, die noch von Erwägungsgrund 71 untermauert wird, in dem es heißt:</w:t>
      </w:r>
    </w:p>
    <w:p w14:paraId="68CD0342" w14:textId="77777777" w:rsidR="00AF3592" w:rsidRPr="00A27D34" w:rsidRDefault="00AF3592" w:rsidP="00AF3592">
      <w:pPr>
        <w:spacing w:after="0" w:line="240" w:lineRule="auto"/>
        <w:rPr>
          <w:rFonts w:ascii="Times New Roman" w:hAnsi="Times New Roman"/>
        </w:rPr>
      </w:pPr>
    </w:p>
    <w:p w14:paraId="1C02F231"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A27D34">
        <w:rPr>
          <w:rFonts w:ascii="Times New Roman" w:hAnsi="Times New Roman"/>
        </w:rPr>
        <w:t xml:space="preserve">„Eine auf einer derartigen Verarbeitung, einschließlich des Profilings, beruhende Entscheidungsfindung </w:t>
      </w:r>
      <w:r w:rsidRPr="00A27D34">
        <w:rPr>
          <w:rFonts w:ascii="Times New Roman" w:hAnsi="Times New Roman"/>
          <w:b/>
        </w:rPr>
        <w:t>sollte allerdings erlaubt sein</w:t>
      </w:r>
      <w:r w:rsidRPr="00A27D34">
        <w:rPr>
          <w:rFonts w:ascii="Times New Roman" w:hAnsi="Times New Roman"/>
        </w:rPr>
        <w:t>, wenn dies nach dem Unionsrecht oder dem Recht der Mitgliedstaaten ... ausdrücklich zulässig ist ... oder wenn dies für den Abschluss oder die Erfüllung eines Vertrags ... erforderlich ist oder wenn die betroffene Person ihre ausdrückliche Einwilligung hierzu erteilt hat.“</w:t>
      </w:r>
    </w:p>
    <w:p w14:paraId="3811F4E7" w14:textId="2A3149C9" w:rsidR="00AF3592" w:rsidRPr="00A27D34" w:rsidRDefault="00AF3592" w:rsidP="00AF3592">
      <w:pPr>
        <w:spacing w:after="0" w:line="240" w:lineRule="auto"/>
        <w:rPr>
          <w:rFonts w:ascii="Times New Roman" w:hAnsi="Times New Roman"/>
        </w:rPr>
      </w:pPr>
      <w:r w:rsidRPr="00A27D34">
        <w:rPr>
          <w:rFonts w:ascii="Times New Roman" w:hAnsi="Times New Roman"/>
        </w:rPr>
        <w:t>Dies bedeutet, dass eine Verarbeitung gemäß Artikel 22 Absatz 1 nicht generell erlaubt ist</w:t>
      </w:r>
      <w:r w:rsidRPr="00A27D34">
        <w:rPr>
          <w:rStyle w:val="FootnoteReference"/>
          <w:rFonts w:ascii="Times New Roman" w:hAnsi="Times New Roman"/>
        </w:rPr>
        <w:footnoteReference w:id="34"/>
      </w:r>
      <w:r w:rsidRPr="00A27D34">
        <w:t>.</w:t>
      </w:r>
    </w:p>
    <w:p w14:paraId="23ED171D" w14:textId="77777777" w:rsidR="00AF3592" w:rsidRPr="00A27D34" w:rsidRDefault="00AF3592" w:rsidP="00AF3592">
      <w:pPr>
        <w:spacing w:after="0" w:line="240" w:lineRule="auto"/>
        <w:rPr>
          <w:rFonts w:ascii="Times New Roman" w:hAnsi="Times New Roman"/>
        </w:rPr>
      </w:pPr>
    </w:p>
    <w:p w14:paraId="599C7B2A" w14:textId="14544BDE"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Das Verbot nach Artikel 22 Absatz 1 gilt jedoch </w:t>
      </w:r>
      <w:r w:rsidRPr="00A27D34">
        <w:rPr>
          <w:rFonts w:ascii="Times New Roman" w:hAnsi="Times New Roman"/>
          <w:i/>
        </w:rPr>
        <w:t xml:space="preserve">nur </w:t>
      </w:r>
      <w:r w:rsidRPr="00A27D34">
        <w:rPr>
          <w:rFonts w:ascii="Times New Roman" w:hAnsi="Times New Roman"/>
        </w:rPr>
        <w:t>in bestimmten Fällen, wenn eine ausschließlich auf einer automatisierten Verarbeitung einschließlich Profiling beruhende Entscheidung rechtliche Wirkung auf eine Person entfaltet oder sie in ähnlicher Weise beeinträchtigt, wie in den Leitlinien weiter erläutert wird. Selbst in diesen Fällen gibt es Ausnahmen, in denen eine solche Verarbeitung zulässig ist.</w:t>
      </w:r>
    </w:p>
    <w:p w14:paraId="632DECF9" w14:textId="77777777" w:rsidR="00AF3592" w:rsidRPr="00A27D34" w:rsidRDefault="00AF3592" w:rsidP="00AF3592">
      <w:pPr>
        <w:spacing w:after="0" w:line="240" w:lineRule="auto"/>
        <w:rPr>
          <w:rFonts w:ascii="Times New Roman" w:hAnsi="Times New Roman"/>
        </w:rPr>
      </w:pPr>
    </w:p>
    <w:p w14:paraId="73E8E9D1" w14:textId="5A52D59A"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Die erforderlichen Schutzmaßnahmen, auf die später näher eingegangen wird, umfassen das Recht auf Information (um das es in den Artikeln 13 und 14 geht – insbesondere auf den Erhalt aussagekräftiger Informationen über die involvierte Logik sowie die Tragweite und die angestrebten Auswirkungen für die betroffene Person) und Garantien wie das Recht auf Erwirkung des Eingreifens einer Person und das Recht auf Anfechtung der Entscheidung (siehe Artikel 22 Absatz 3). </w:t>
      </w:r>
    </w:p>
    <w:p w14:paraId="495EDD34" w14:textId="77777777" w:rsidR="00AF3592" w:rsidRPr="00A27D34" w:rsidRDefault="00AF3592" w:rsidP="00AF3592">
      <w:pPr>
        <w:pStyle w:val="ListParagraph"/>
        <w:spacing w:after="0" w:line="240" w:lineRule="auto"/>
        <w:ind w:left="0"/>
        <w:rPr>
          <w:rFonts w:ascii="Times New Roman" w:hAnsi="Times New Roman"/>
        </w:rPr>
      </w:pPr>
    </w:p>
    <w:p w14:paraId="5758EB7B" w14:textId="1C42A4EE" w:rsidR="00AF3592" w:rsidRPr="00A27D34" w:rsidRDefault="00AF3592" w:rsidP="00AF3592">
      <w:pPr>
        <w:pStyle w:val="ListParagraph"/>
        <w:spacing w:after="0" w:line="240" w:lineRule="auto"/>
        <w:ind w:left="0"/>
        <w:rPr>
          <w:rFonts w:ascii="Times New Roman" w:hAnsi="Times New Roman"/>
        </w:rPr>
      </w:pPr>
      <w:r w:rsidRPr="00A27D34">
        <w:rPr>
          <w:rFonts w:ascii="Times New Roman" w:hAnsi="Times New Roman"/>
        </w:rPr>
        <w:t xml:space="preserve">Eine Verarbeitung, die voraussichtlich ein hohes Risiko für die betroffene Person darstellt, erfordert die Durchführung einer </w:t>
      </w:r>
      <w:hyperlink w:anchor="_Data_protection_impact" w:history="1">
        <w:r w:rsidRPr="00A27D34">
          <w:rPr>
            <w:rStyle w:val="Hyperlink"/>
            <w:rFonts w:ascii="Times New Roman" w:hAnsi="Times New Roman"/>
          </w:rPr>
          <w:t>Datenschutz-Folgenabschätzung (DSFA)</w:t>
        </w:r>
        <w:r w:rsidRPr="00A27D34">
          <w:rPr>
            <w:rStyle w:val="Hyperlink"/>
            <w:rFonts w:ascii="Times New Roman" w:hAnsi="Times New Roman"/>
            <w:vertAlign w:val="superscript"/>
          </w:rPr>
          <w:footnoteReference w:id="35"/>
        </w:r>
      </w:hyperlink>
      <w:r w:rsidRPr="00A27D34">
        <w:t xml:space="preserve"> </w:t>
      </w:r>
      <w:r w:rsidRPr="00A27D34">
        <w:rPr>
          <w:rFonts w:ascii="Times New Roman" w:hAnsi="Times New Roman"/>
        </w:rPr>
        <w:t xml:space="preserve">durch den Verantwortlichen. Neben der Befassung mit weiteren Risiken im Zusammenhang mit der Verarbeitung kann eine DSFA vor allem für Verantwortliche sinnvoll sein, die sich unsicher sind, ob ihre vorgeschlagenen Aktivitäten unter die Definition in Artikel 22 Absatz 1 fallen und, falls sie aufgrund einer benannten Ausnahme zulässig sind, welche Schutzmaßnahmen angewandt werden müssen. </w:t>
      </w:r>
    </w:p>
    <w:p w14:paraId="56D3922B" w14:textId="77777777" w:rsidR="00AF3592" w:rsidRPr="00A27D34" w:rsidRDefault="00AF3592" w:rsidP="00AF3592">
      <w:pPr>
        <w:pStyle w:val="ListParagraph"/>
        <w:spacing w:after="0" w:line="240" w:lineRule="auto"/>
        <w:ind w:left="0"/>
        <w:rPr>
          <w:rFonts w:ascii="Times New Roman" w:hAnsi="Times New Roman"/>
        </w:rPr>
      </w:pPr>
    </w:p>
    <w:p w14:paraId="1D6387EF" w14:textId="1FDFC094" w:rsidR="00AF3592" w:rsidRPr="00A27D34" w:rsidRDefault="00AF3592" w:rsidP="00AF3592">
      <w:pPr>
        <w:pStyle w:val="Heading2"/>
      </w:pPr>
      <w:bookmarkStart w:id="50" w:name="_Based_solely_on"/>
      <w:bookmarkStart w:id="51" w:name="_Toc520197389"/>
      <w:bookmarkEnd w:id="50"/>
      <w:r w:rsidRPr="00A27D34">
        <w:t>„Ausschließlich auf einer automatisierten Verarbeitung beruhende Entscheidung“</w:t>
      </w:r>
      <w:bookmarkEnd w:id="51"/>
    </w:p>
    <w:p w14:paraId="0E62AAE0" w14:textId="77777777" w:rsidR="00AF3592" w:rsidRPr="00A27D34" w:rsidRDefault="00AF3592" w:rsidP="00AF3592">
      <w:pPr>
        <w:spacing w:after="0" w:line="240" w:lineRule="auto"/>
        <w:jc w:val="both"/>
        <w:rPr>
          <w:rFonts w:ascii="Times New Roman" w:hAnsi="Times New Roman"/>
        </w:rPr>
      </w:pPr>
    </w:p>
    <w:p w14:paraId="7A421F0D"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Artikel 22 Absatz 1 bezieht sich auf ausschließlich auf einer automatisierten Verarbeitung beruhende Entscheidungen. Dies bedeutet, dass an der Entscheidungsfindung keine Person beteiligt ist. </w:t>
      </w:r>
    </w:p>
    <w:p w14:paraId="55AE2118" w14:textId="77777777" w:rsidR="00AF3592" w:rsidRPr="00A27D34" w:rsidRDefault="00AF3592" w:rsidP="00AF3592">
      <w:pPr>
        <w:spacing w:after="0" w:line="240" w:lineRule="auto"/>
        <w:rPr>
          <w:rFonts w:ascii="Times New Roman" w:hAnsi="Times New Roman"/>
        </w:rPr>
      </w:pPr>
    </w:p>
    <w:p w14:paraId="14387ACD"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rPr>
      </w:pPr>
      <w:r w:rsidRPr="00A27D34">
        <w:rPr>
          <w:rFonts w:ascii="Times New Roman" w:hAnsi="Times New Roman"/>
          <w:b/>
        </w:rPr>
        <w:t>Beispiel</w:t>
      </w:r>
    </w:p>
    <w:p w14:paraId="55CBBF39"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p>
    <w:p w14:paraId="0473C2C1"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r w:rsidRPr="00A27D34">
        <w:rPr>
          <w:rFonts w:ascii="Times New Roman" w:hAnsi="Times New Roman"/>
        </w:rPr>
        <w:t>Bei einem automatisierten Prozess wird eine Empfehlung zu einer betroffenen Person erzeugt. Wenn bei der endgültigen Entscheidung eine Person weitere Faktoren prüft und berücksichtigt, würde diese Entscheidung nicht „ausschließlich“ auf automatisierter Verarbeitung „beruhen“.</w:t>
      </w:r>
    </w:p>
    <w:p w14:paraId="68031FCE" w14:textId="77777777" w:rsidR="00AF3592" w:rsidRPr="00A27D34" w:rsidRDefault="00AF3592" w:rsidP="00AF3592">
      <w:pPr>
        <w:spacing w:after="0" w:line="240" w:lineRule="auto"/>
        <w:rPr>
          <w:rFonts w:ascii="Times New Roman" w:hAnsi="Times New Roman"/>
        </w:rPr>
      </w:pPr>
    </w:p>
    <w:p w14:paraId="5AE81CCB"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Der Verantwortliche kann die Bestimmungen von Artikel 22 nicht umgehen, indem er eine Person in die Entscheidung einbezieht. Wenn jemand beispielsweise routinemäßig automatisch erstellte Profile auf Personen anwendet, die keinen tatsächlichen Einfluss auf das Ergebnis haben, wäre dies dennoch eine ausschließlich auf einer automatisierten Verarbeitung beruhende Entscheidung.</w:t>
      </w:r>
    </w:p>
    <w:p w14:paraId="15A5745C" w14:textId="77777777" w:rsidR="00AF3592" w:rsidRPr="00A27D34" w:rsidRDefault="00AF3592" w:rsidP="00AF3592">
      <w:pPr>
        <w:spacing w:after="0" w:line="240" w:lineRule="auto"/>
        <w:rPr>
          <w:rFonts w:ascii="Times New Roman" w:hAnsi="Times New Roman"/>
        </w:rPr>
      </w:pPr>
    </w:p>
    <w:p w14:paraId="076DB462" w14:textId="43E87929" w:rsidR="00AF3592" w:rsidRPr="00A27D34" w:rsidRDefault="00AF3592" w:rsidP="00AF3592">
      <w:pPr>
        <w:spacing w:after="0" w:line="240" w:lineRule="auto"/>
        <w:rPr>
          <w:rFonts w:ascii="Times New Roman" w:hAnsi="Times New Roman"/>
        </w:rPr>
      </w:pPr>
      <w:r w:rsidRPr="00A27D34">
        <w:rPr>
          <w:rFonts w:ascii="Times New Roman" w:hAnsi="Times New Roman"/>
        </w:rPr>
        <w:t>Um für eine direkte Einbeziehung einer Person zu sorgen, muss der Verantwortliche gewährleisten, dass es sich nicht nur um eine symbolische Geste handelt, sondern dass die Entscheidung einer echten Aufsicht unterliegt. Daher sollte die Entscheidung von einer Person getroffen werden, die zur Änderung derselben befugt und befähigt ist. Bei der entsprechenden Analyse sollten sämtliche maßgeblichen Daten berücksichtigt werden.</w:t>
      </w:r>
    </w:p>
    <w:p w14:paraId="16ADC79B" w14:textId="77777777" w:rsidR="00AF3592" w:rsidRPr="00A27D34" w:rsidRDefault="00AF3592" w:rsidP="00AF3592">
      <w:pPr>
        <w:spacing w:after="0" w:line="240" w:lineRule="auto"/>
        <w:rPr>
          <w:rFonts w:ascii="Times New Roman" w:hAnsi="Times New Roman"/>
        </w:rPr>
      </w:pPr>
    </w:p>
    <w:p w14:paraId="23CF3B09" w14:textId="36D95FA5" w:rsidR="00AF3592" w:rsidRPr="00A27D34" w:rsidRDefault="00AF3592" w:rsidP="00AF3592">
      <w:pPr>
        <w:spacing w:after="0" w:line="240" w:lineRule="auto"/>
        <w:rPr>
          <w:rFonts w:ascii="Times New Roman" w:hAnsi="Times New Roman"/>
        </w:rPr>
      </w:pPr>
      <w:r w:rsidRPr="00A27D34">
        <w:rPr>
          <w:rFonts w:ascii="Times New Roman" w:hAnsi="Times New Roman"/>
        </w:rPr>
        <w:t>Im Rahmen der DSFA sollte der Verantwortliche den Umfang der menschlichen Beteiligung an der Entscheidungsfindung und die Phase, in der sie erfolgt, ermitteln und aufzeichnen.</w:t>
      </w:r>
    </w:p>
    <w:p w14:paraId="601884CF" w14:textId="77777777" w:rsidR="00AF3592" w:rsidRPr="00A27D34" w:rsidRDefault="00AF3592" w:rsidP="00AF3592">
      <w:pPr>
        <w:spacing w:after="0" w:line="240" w:lineRule="auto"/>
        <w:jc w:val="both"/>
        <w:rPr>
          <w:rFonts w:ascii="Times New Roman" w:hAnsi="Times New Roman"/>
        </w:rPr>
      </w:pPr>
    </w:p>
    <w:p w14:paraId="3F6DC9E5" w14:textId="77777777" w:rsidR="000457AA" w:rsidRPr="00A27D34" w:rsidRDefault="000457AA" w:rsidP="00AF3592">
      <w:pPr>
        <w:spacing w:after="0" w:line="240" w:lineRule="auto"/>
        <w:jc w:val="both"/>
        <w:rPr>
          <w:rFonts w:ascii="Times New Roman" w:hAnsi="Times New Roman"/>
        </w:rPr>
      </w:pPr>
    </w:p>
    <w:p w14:paraId="27ABF069" w14:textId="77777777" w:rsidR="00AF3592" w:rsidRPr="00A27D34" w:rsidRDefault="00AF3592" w:rsidP="00AF3592">
      <w:pPr>
        <w:pStyle w:val="Heading2"/>
      </w:pPr>
      <w:bookmarkStart w:id="52" w:name="_Toc468695859"/>
      <w:bookmarkStart w:id="53" w:name="_Toc520197390"/>
      <w:r w:rsidRPr="00A27D34">
        <w:t>„Rechtliche Wirkung“ oder „in ähnlicher Weise erheblich beeinträchtigt“</w:t>
      </w:r>
      <w:bookmarkEnd w:id="52"/>
      <w:bookmarkEnd w:id="53"/>
    </w:p>
    <w:p w14:paraId="0A32C59D" w14:textId="487D01D2" w:rsidR="00AF3592" w:rsidRPr="00A27D34" w:rsidRDefault="00AF3592" w:rsidP="00AF3592">
      <w:pPr>
        <w:spacing w:line="240" w:lineRule="auto"/>
        <w:rPr>
          <w:rFonts w:ascii="Times New Roman" w:hAnsi="Times New Roman"/>
        </w:rPr>
      </w:pPr>
      <w:r w:rsidRPr="00A27D34">
        <w:rPr>
          <w:rFonts w:ascii="Times New Roman" w:hAnsi="Times New Roman"/>
        </w:rPr>
        <w:t xml:space="preserve">Im Rahmen der DSGVO wurde zur Kenntnis genommen, dass eine automatisierte Entscheidungsfindung einschließlich Profiling für die Betroffenen schwerwiegende Folgen haben kann. In der DSGVO werden weder die „rechtliche Wirkung“ noch die Formulierung „in ähnlicher Weise erheblich beeinträchtigt“ näher definiert; allerdings wird anhand der Wortwahl klar, dass Artikel 22 nur schwerwiegende Auswirkungen abdeckt. </w:t>
      </w:r>
    </w:p>
    <w:p w14:paraId="58D3C6DD" w14:textId="7EBBACA7" w:rsidR="00AF3592" w:rsidRPr="00A27D34" w:rsidRDefault="00AF3592" w:rsidP="00AF3592">
      <w:pPr>
        <w:spacing w:line="240" w:lineRule="auto"/>
        <w:jc w:val="both"/>
        <w:rPr>
          <w:rFonts w:ascii="Times New Roman" w:hAnsi="Times New Roman"/>
          <w:b/>
          <w:sz w:val="24"/>
          <w:szCs w:val="24"/>
        </w:rPr>
      </w:pPr>
      <w:r w:rsidRPr="00A27D34">
        <w:rPr>
          <w:rFonts w:ascii="Times New Roman" w:hAnsi="Times New Roman"/>
          <w:b/>
          <w:sz w:val="24"/>
          <w:szCs w:val="24"/>
        </w:rPr>
        <w:t>„Entscheidung mit rechtlicher Wirkung“</w:t>
      </w:r>
    </w:p>
    <w:p w14:paraId="4F80FA47" w14:textId="03A4D12B" w:rsidR="00AF3592" w:rsidRPr="00A27D34" w:rsidRDefault="00AF3592" w:rsidP="00AF3592">
      <w:pPr>
        <w:spacing w:line="240" w:lineRule="auto"/>
        <w:rPr>
          <w:rFonts w:ascii="Times New Roman" w:hAnsi="Times New Roman"/>
        </w:rPr>
      </w:pPr>
      <w:r w:rsidRPr="00A27D34">
        <w:rPr>
          <w:rFonts w:ascii="Times New Roman" w:hAnsi="Times New Roman"/>
        </w:rPr>
        <w:t>Eine rechtliche Wirkung verlangt, dass eine Entscheidung, die ausschließlich auf einer automatisierten Verarbeitung beruht, die Rechte einer Person betrifft, beispielsweise die Vereinigungsfreiheit, das Wahlrecht oder das Recht, rechtliche Schritte einzuleiten. Sie kann auch den rechtlichen Status einer Person oder deren Rechte aus einem Vertrag betreffen. Beispiele für diese Art der Wirkung sind automatisierte Entscheidungen zu Personen, die zu Folgendem führen:</w:t>
      </w:r>
    </w:p>
    <w:p w14:paraId="69DF5191" w14:textId="53425A5D" w:rsidR="00FC0E4C" w:rsidRPr="00A27D34" w:rsidRDefault="00FC0E4C" w:rsidP="00AF3592">
      <w:pPr>
        <w:pStyle w:val="ListParagraph"/>
        <w:numPr>
          <w:ilvl w:val="0"/>
          <w:numId w:val="24"/>
        </w:numPr>
        <w:spacing w:after="0" w:line="240" w:lineRule="auto"/>
        <w:rPr>
          <w:rFonts w:ascii="Times New Roman" w:hAnsi="Times New Roman"/>
        </w:rPr>
      </w:pPr>
      <w:r w:rsidRPr="00A27D34">
        <w:rPr>
          <w:rFonts w:ascii="Times New Roman" w:hAnsi="Times New Roman"/>
        </w:rPr>
        <w:t>der Auflösung eines Vertrags;</w:t>
      </w:r>
    </w:p>
    <w:p w14:paraId="220E6883" w14:textId="332D6FD5" w:rsidR="00AF3592" w:rsidRPr="00A27D34" w:rsidRDefault="00FC0E4C" w:rsidP="00AF3592">
      <w:pPr>
        <w:pStyle w:val="ListParagraph"/>
        <w:numPr>
          <w:ilvl w:val="0"/>
          <w:numId w:val="24"/>
        </w:numPr>
        <w:spacing w:after="0" w:line="240" w:lineRule="auto"/>
        <w:rPr>
          <w:rFonts w:ascii="Times New Roman" w:hAnsi="Times New Roman"/>
        </w:rPr>
      </w:pPr>
      <w:r w:rsidRPr="00A27D34">
        <w:rPr>
          <w:rFonts w:ascii="Times New Roman" w:hAnsi="Times New Roman"/>
        </w:rPr>
        <w:t>dem Anspruch auf bzw. der Verweigerung einer bestimmten gesetzlichen Sozialleistung wie z. B. Kindergeld oder Wohngeld;</w:t>
      </w:r>
    </w:p>
    <w:p w14:paraId="1DCC2097" w14:textId="78AF8011" w:rsidR="00AF3592" w:rsidRPr="00A27D34" w:rsidRDefault="00AF3592" w:rsidP="00AF3592">
      <w:pPr>
        <w:pStyle w:val="ListParagraph"/>
        <w:numPr>
          <w:ilvl w:val="0"/>
          <w:numId w:val="24"/>
        </w:numPr>
        <w:spacing w:after="0" w:line="240" w:lineRule="auto"/>
        <w:rPr>
          <w:rFonts w:ascii="Times New Roman" w:hAnsi="Times New Roman"/>
        </w:rPr>
      </w:pPr>
      <w:r w:rsidRPr="00A27D34">
        <w:rPr>
          <w:rFonts w:ascii="Times New Roman" w:hAnsi="Times New Roman"/>
        </w:rPr>
        <w:t>der Einreiseverweigerung in ein Land oder der Ablehnung der Einbürgerung.</w:t>
      </w:r>
    </w:p>
    <w:p w14:paraId="7E29A0D5" w14:textId="26AC76C1" w:rsidR="00FC0E4C" w:rsidRPr="00A27D34" w:rsidRDefault="00FC0E4C" w:rsidP="000457AA">
      <w:pPr>
        <w:pStyle w:val="ListParagraph"/>
        <w:spacing w:after="0" w:line="240" w:lineRule="auto"/>
        <w:rPr>
          <w:rFonts w:ascii="Times New Roman" w:hAnsi="Times New Roman"/>
        </w:rPr>
      </w:pPr>
    </w:p>
    <w:p w14:paraId="3DE4CE76" w14:textId="77777777" w:rsidR="00AF3592" w:rsidRPr="00A27D34" w:rsidRDefault="00AF3592" w:rsidP="00AF3592">
      <w:pPr>
        <w:spacing w:before="240" w:line="240" w:lineRule="auto"/>
        <w:rPr>
          <w:rFonts w:ascii="Times New Roman" w:hAnsi="Times New Roman"/>
          <w:b/>
          <w:color w:val="000000"/>
          <w:sz w:val="24"/>
          <w:szCs w:val="24"/>
        </w:rPr>
      </w:pPr>
      <w:r w:rsidRPr="00A27D34">
        <w:rPr>
          <w:rFonts w:ascii="Times New Roman" w:hAnsi="Times New Roman"/>
          <w:b/>
          <w:color w:val="000000"/>
          <w:sz w:val="24"/>
          <w:szCs w:val="24"/>
        </w:rPr>
        <w:t>„sie in ähnlicher Weise erheblich beeinträchtigt“</w:t>
      </w:r>
    </w:p>
    <w:p w14:paraId="0DD16AEC" w14:textId="77777777" w:rsidR="00AF3592" w:rsidRPr="00A27D34" w:rsidRDefault="00AF3592" w:rsidP="00AF3592">
      <w:pPr>
        <w:spacing w:before="240" w:line="240" w:lineRule="auto"/>
        <w:jc w:val="both"/>
        <w:rPr>
          <w:rFonts w:ascii="Times New Roman" w:hAnsi="Times New Roman"/>
        </w:rPr>
      </w:pPr>
      <w:r w:rsidRPr="00A27D34">
        <w:rPr>
          <w:rFonts w:ascii="Times New Roman" w:hAnsi="Times New Roman"/>
        </w:rPr>
        <w:t xml:space="preserve">Auch wenn eine Entscheidungsfindung sich nicht auf die Rechte einer Person auswirkt, kann sie dennoch in den Anwendungsbereich von Artikel 22 fallen, wenn sie eine entsprechende Wirkung entfaltet oder die Person in ähnlicher Weise erheblich beeinträchtigt.  </w:t>
      </w:r>
    </w:p>
    <w:p w14:paraId="35FFA259" w14:textId="129025E4" w:rsidR="00AF3592" w:rsidRPr="00A27D34" w:rsidRDefault="00AF3592" w:rsidP="00AF3592">
      <w:pPr>
        <w:spacing w:before="240" w:line="240" w:lineRule="auto"/>
        <w:rPr>
          <w:rFonts w:ascii="Times New Roman" w:hAnsi="Times New Roman"/>
        </w:rPr>
      </w:pPr>
      <w:r w:rsidRPr="00A27D34">
        <w:rPr>
          <w:rFonts w:ascii="Times New Roman" w:hAnsi="Times New Roman"/>
        </w:rPr>
        <w:t xml:space="preserve">Anders ausgedrückt, könnte die betroffene Person, selbst wenn sich ihre Rechte oder Pflichten nicht ändern, ausreichend beeinträchtigt werden, um den Schutz dieser Bestimmung zu benötigen. In der DSGVO wird die Formulierung „erheblich beeinträchtigt“ um „in ähnlicher Weise“ ergänzt (die es in Artikel 15 der Richtlinie 95/46/EG nicht gab). Daher muss die Grenze, ab der eine Beeinträchtigung als </w:t>
      </w:r>
      <w:r w:rsidRPr="00A27D34">
        <w:rPr>
          <w:rFonts w:ascii="Times New Roman" w:hAnsi="Times New Roman"/>
          <w:i/>
        </w:rPr>
        <w:t>„erheblich“</w:t>
      </w:r>
      <w:r w:rsidRPr="00A27D34">
        <w:rPr>
          <w:rFonts w:ascii="Times New Roman" w:hAnsi="Times New Roman"/>
        </w:rPr>
        <w:t xml:space="preserve"> anzusehen ist, ähnlich sein wie die Grenze, ab der eine Entscheidung rechtliche Wirkung entfaltet.</w:t>
      </w:r>
    </w:p>
    <w:p w14:paraId="2B03F62B"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Erwägungsgrund 71 enthält folgende typische Beispiele: „automatische Ablehnung eines Online-Kreditantrags“ oder „Online-Einstellungsverfahren ohne jegliches menschliche Eingreifen“. </w:t>
      </w:r>
    </w:p>
    <w:p w14:paraId="52078E2F" w14:textId="77777777" w:rsidR="00AF3592" w:rsidRPr="00A27D34" w:rsidRDefault="00AF3592" w:rsidP="00AF3592">
      <w:pPr>
        <w:spacing w:after="0" w:line="240" w:lineRule="auto"/>
        <w:rPr>
          <w:rFonts w:ascii="Times New Roman" w:hAnsi="Times New Roman"/>
        </w:rPr>
      </w:pPr>
    </w:p>
    <w:p w14:paraId="06E6949E" w14:textId="1D2644E2"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Damit die Datenverarbeitung eine Person erheblich </w:t>
      </w:r>
      <w:r w:rsidRPr="00A27D34">
        <w:rPr>
          <w:rFonts w:ascii="Times New Roman" w:hAnsi="Times New Roman"/>
          <w:iCs/>
        </w:rPr>
        <w:t>beeinträchtigt</w:t>
      </w:r>
      <w:r w:rsidRPr="00A27D34">
        <w:rPr>
          <w:rFonts w:ascii="Times New Roman" w:hAnsi="Times New Roman"/>
        </w:rPr>
        <w:t>, muss ihre Wirkung umfassend bzw. erwähnenswert sein. Es muss also die Möglichkeit bestehen, dass die Entscheidung</w:t>
      </w:r>
    </w:p>
    <w:p w14:paraId="3F0A6722" w14:textId="77777777" w:rsidR="001E020F" w:rsidRPr="00A27D34" w:rsidRDefault="001E020F" w:rsidP="00AF3592">
      <w:pPr>
        <w:spacing w:after="0" w:line="240" w:lineRule="auto"/>
        <w:rPr>
          <w:rFonts w:ascii="Times New Roman" w:hAnsi="Times New Roman"/>
        </w:rPr>
      </w:pPr>
    </w:p>
    <w:p w14:paraId="56E02852" w14:textId="77149BE6" w:rsidR="00AF3592" w:rsidRPr="00A27D34" w:rsidRDefault="00AF3592" w:rsidP="00AF3592">
      <w:pPr>
        <w:pStyle w:val="ListParagraph"/>
        <w:numPr>
          <w:ilvl w:val="0"/>
          <w:numId w:val="57"/>
        </w:numPr>
        <w:spacing w:after="0" w:line="240" w:lineRule="auto"/>
        <w:rPr>
          <w:rFonts w:ascii="Times New Roman" w:hAnsi="Times New Roman"/>
        </w:rPr>
      </w:pPr>
      <w:r w:rsidRPr="00A27D34">
        <w:rPr>
          <w:rFonts w:ascii="TimesNewRomanPSMT" w:hAnsi="TimesNewRomanPSMT"/>
          <w:color w:val="000000"/>
        </w:rPr>
        <w:t>die Umstände, das Verhalten oder die Entscheidungen der betroffenen Personen erheblich beeinträchtigt</w:t>
      </w:r>
      <w:r w:rsidRPr="00A27D34">
        <w:rPr>
          <w:rFonts w:ascii="Times New Roman" w:hAnsi="Times New Roman"/>
        </w:rPr>
        <w:t>;</w:t>
      </w:r>
    </w:p>
    <w:p w14:paraId="7077B118" w14:textId="77777777" w:rsidR="00AF3592" w:rsidRPr="00A27D34" w:rsidRDefault="00AF3592" w:rsidP="00AF3592">
      <w:pPr>
        <w:pStyle w:val="ListParagraph"/>
        <w:numPr>
          <w:ilvl w:val="0"/>
          <w:numId w:val="57"/>
        </w:numPr>
        <w:spacing w:after="0" w:line="240" w:lineRule="auto"/>
        <w:rPr>
          <w:rFonts w:ascii="Times New Roman" w:hAnsi="Times New Roman"/>
        </w:rPr>
      </w:pPr>
      <w:r w:rsidRPr="00A27D34">
        <w:rPr>
          <w:rFonts w:ascii="Times New Roman" w:hAnsi="Times New Roman"/>
        </w:rPr>
        <w:t>die betroffene Person über einen längeren Zeitraum oder dauerhaft beeinträchtigt oder</w:t>
      </w:r>
    </w:p>
    <w:p w14:paraId="3AD1E7B8" w14:textId="13363147" w:rsidR="00AF3592" w:rsidRPr="00A27D34" w:rsidRDefault="00AF3592" w:rsidP="00AF3592">
      <w:pPr>
        <w:pStyle w:val="ListParagraph"/>
        <w:numPr>
          <w:ilvl w:val="0"/>
          <w:numId w:val="57"/>
        </w:numPr>
        <w:spacing w:after="0" w:line="240" w:lineRule="auto"/>
        <w:rPr>
          <w:rFonts w:ascii="Times New Roman" w:hAnsi="Times New Roman"/>
        </w:rPr>
      </w:pPr>
      <w:r w:rsidRPr="00A27D34">
        <w:rPr>
          <w:rFonts w:ascii="Times New Roman" w:hAnsi="Times New Roman"/>
        </w:rPr>
        <w:t>im schlimmsten Fall</w:t>
      </w:r>
      <w:r w:rsidRPr="00A27D34">
        <w:rPr>
          <w:rFonts w:ascii="TimesNewRomanPSMT" w:hAnsi="TimesNewRomanPSMT"/>
          <w:color w:val="000000"/>
        </w:rPr>
        <w:t xml:space="preserve"> zum Ausschluss oder zur Diskriminierung von Personen führt. </w:t>
      </w:r>
    </w:p>
    <w:p w14:paraId="21B35D61" w14:textId="77777777" w:rsidR="00AF3592" w:rsidRPr="00A27D34" w:rsidRDefault="00AF3592" w:rsidP="00AF3592">
      <w:pPr>
        <w:spacing w:after="0" w:line="240" w:lineRule="auto"/>
        <w:jc w:val="both"/>
        <w:rPr>
          <w:rFonts w:ascii="Times New Roman" w:hAnsi="Times New Roman"/>
        </w:rPr>
      </w:pPr>
    </w:p>
    <w:p w14:paraId="395CECCC" w14:textId="77777777" w:rsidR="00AF3592" w:rsidRPr="00A27D34" w:rsidRDefault="00AF3592" w:rsidP="00AF3592">
      <w:pPr>
        <w:spacing w:line="240" w:lineRule="auto"/>
        <w:rPr>
          <w:rFonts w:ascii="Times New Roman" w:hAnsi="Times New Roman"/>
        </w:rPr>
      </w:pPr>
      <w:r w:rsidRPr="00A27D34">
        <w:rPr>
          <w:rFonts w:ascii="Times New Roman" w:hAnsi="Times New Roman"/>
        </w:rPr>
        <w:t xml:space="preserve">Es lässt sich schwer genau definieren, was als </w:t>
      </w:r>
      <w:r w:rsidRPr="00A27D34">
        <w:rPr>
          <w:rFonts w:ascii="Times New Roman" w:hAnsi="Times New Roman"/>
          <w:i/>
        </w:rPr>
        <w:t>erheblich</w:t>
      </w:r>
      <w:r w:rsidRPr="00A27D34">
        <w:rPr>
          <w:rFonts w:ascii="Times New Roman" w:hAnsi="Times New Roman"/>
        </w:rPr>
        <w:t xml:space="preserve"> genug einzustufen ist, damit die Grenze erreicht wird; in diese Kategorie könnten jedoch folgende Entscheidungen fallen: </w:t>
      </w:r>
    </w:p>
    <w:p w14:paraId="3CF5245A" w14:textId="462E2F09" w:rsidR="00AF3592" w:rsidRPr="00A27D34" w:rsidRDefault="00AF3592" w:rsidP="00AF3592">
      <w:pPr>
        <w:pStyle w:val="ListParagraph"/>
        <w:numPr>
          <w:ilvl w:val="1"/>
          <w:numId w:val="50"/>
        </w:numPr>
        <w:spacing w:line="240" w:lineRule="auto"/>
        <w:ind w:left="714" w:hanging="357"/>
        <w:rPr>
          <w:rFonts w:ascii="Times New Roman" w:hAnsi="Times New Roman"/>
        </w:rPr>
      </w:pPr>
      <w:r w:rsidRPr="00A27D34">
        <w:rPr>
          <w:rFonts w:ascii="Times New Roman" w:hAnsi="Times New Roman"/>
        </w:rPr>
        <w:t>Entscheidungen, die sich auf die finanzielle Lage einer Person auswirken, beispielsweise ihre Kreditwürdigkeit;</w:t>
      </w:r>
    </w:p>
    <w:p w14:paraId="23806D29" w14:textId="39F2C072" w:rsidR="00AF3592" w:rsidRPr="00A27D34" w:rsidRDefault="00AF3592" w:rsidP="00AF3592">
      <w:pPr>
        <w:pStyle w:val="ListParagraph"/>
        <w:numPr>
          <w:ilvl w:val="1"/>
          <w:numId w:val="50"/>
        </w:numPr>
        <w:spacing w:line="240" w:lineRule="auto"/>
        <w:ind w:left="714" w:hanging="357"/>
        <w:rPr>
          <w:rFonts w:ascii="Times New Roman" w:hAnsi="Times New Roman"/>
        </w:rPr>
      </w:pPr>
      <w:r w:rsidRPr="00A27D34">
        <w:rPr>
          <w:rFonts w:ascii="Times New Roman" w:hAnsi="Times New Roman"/>
        </w:rPr>
        <w:t>Entscheidungen, die den Zugang zu Gesundheitsdienstleistungen betreffen;</w:t>
      </w:r>
    </w:p>
    <w:p w14:paraId="10E876EB" w14:textId="77777777" w:rsidR="00AF3592" w:rsidRPr="00A27D34" w:rsidRDefault="00AF3592" w:rsidP="00AF3592">
      <w:pPr>
        <w:pStyle w:val="ListParagraph"/>
        <w:numPr>
          <w:ilvl w:val="1"/>
          <w:numId w:val="50"/>
        </w:numPr>
        <w:spacing w:line="240" w:lineRule="auto"/>
        <w:ind w:left="714" w:hanging="357"/>
        <w:rPr>
          <w:rFonts w:ascii="Times New Roman" w:hAnsi="Times New Roman"/>
        </w:rPr>
      </w:pPr>
      <w:r w:rsidRPr="00A27D34">
        <w:rPr>
          <w:rFonts w:ascii="Times New Roman" w:hAnsi="Times New Roman"/>
        </w:rPr>
        <w:t>Entscheidungen, die den Zugang zu Arbeitsplätzen verwehren oder Personen ernsthaft benachteiligen;</w:t>
      </w:r>
    </w:p>
    <w:p w14:paraId="4126D19D" w14:textId="77777777" w:rsidR="00AF3592" w:rsidRPr="00A27D34" w:rsidRDefault="00AF3592" w:rsidP="00AF3592">
      <w:pPr>
        <w:pStyle w:val="ListParagraph"/>
        <w:numPr>
          <w:ilvl w:val="1"/>
          <w:numId w:val="50"/>
        </w:numPr>
        <w:spacing w:line="240" w:lineRule="auto"/>
        <w:ind w:left="714" w:hanging="357"/>
        <w:rPr>
          <w:rFonts w:ascii="Times New Roman" w:hAnsi="Times New Roman"/>
        </w:rPr>
      </w:pPr>
      <w:r w:rsidRPr="00A27D34">
        <w:rPr>
          <w:rFonts w:ascii="Times New Roman" w:hAnsi="Times New Roman"/>
        </w:rPr>
        <w:t>Entscheidungen, die sich auf den Zugang zu Bildung auswirken, beispielsweise Hochschulzulassungen.</w:t>
      </w:r>
    </w:p>
    <w:p w14:paraId="09444F60" w14:textId="5A32F6B8" w:rsidR="00AF3592" w:rsidRPr="00A27D34" w:rsidRDefault="00AF3592" w:rsidP="00AF3592">
      <w:pPr>
        <w:spacing w:before="240" w:line="240" w:lineRule="auto"/>
        <w:rPr>
          <w:rFonts w:ascii="Times New Roman" w:hAnsi="Times New Roman"/>
        </w:rPr>
      </w:pPr>
      <w:r w:rsidRPr="00A27D34">
        <w:rPr>
          <w:rFonts w:ascii="Times New Roman" w:hAnsi="Times New Roman"/>
        </w:rPr>
        <w:t>Dies führt uns auch zum Thema Online-Werbung, bei der immer häufiger automatisierte Tools und ausschließlich automatisierte Entscheidungen im Einzelfall zum Tragen kommen. Neben der Einhaltung der allgemeinen Bestimmungen der DSGVO, um die es in Kapitel III geht, können auch die Bestimmungen der vorgeschlagenen Datenschutzrichtlinie für elektronische Kommunikation relevant sein. Darüber hinaus müssen auch Kinder verstärkt geschützt werden, wie in Kapitel V näher ausgeführt wird.</w:t>
      </w:r>
    </w:p>
    <w:p w14:paraId="1CA5D976" w14:textId="0407D97B" w:rsidR="00AF3592" w:rsidRPr="00A27D34" w:rsidRDefault="00AF3592" w:rsidP="00AF3592">
      <w:pPr>
        <w:spacing w:before="240" w:line="240" w:lineRule="auto"/>
        <w:rPr>
          <w:rFonts w:ascii="Times New Roman" w:hAnsi="Times New Roman"/>
        </w:rPr>
      </w:pPr>
      <w:r w:rsidRPr="00A27D34">
        <w:rPr>
          <w:rFonts w:ascii="Times New Roman" w:hAnsi="Times New Roman"/>
        </w:rPr>
        <w:t xml:space="preserve">In vielen typischen Fällen wird die Entscheidung, auf Profiling beruhende gezielte Werbung zu präsentieren, Personen nicht in ähnlicher Weise erheblich beeinträchtigen, zum Beispiel wenn Werbung für einen Online-Shop eines Mainstream-Modehändlers angezeigt wird, die auf folgendem einfachen demografischen Profil beruht: „Frauen im Raum Brüssel im Alter von 25 bis 35 Jahren, die wahrscheinlich Interesse an Mode und bestimmten Bekleidungsartikeln haben“. </w:t>
      </w:r>
    </w:p>
    <w:p w14:paraId="21945790" w14:textId="77777777" w:rsidR="00AF3592" w:rsidRPr="00A27D34" w:rsidRDefault="00AF3592" w:rsidP="00AF3592">
      <w:pPr>
        <w:spacing w:before="240" w:line="240" w:lineRule="auto"/>
        <w:rPr>
          <w:rFonts w:ascii="Times New Roman" w:hAnsi="Times New Roman"/>
        </w:rPr>
      </w:pPr>
      <w:r w:rsidRPr="00A27D34">
        <w:rPr>
          <w:rFonts w:ascii="Times New Roman" w:hAnsi="Times New Roman"/>
        </w:rPr>
        <w:t>Es ist allerdings möglich, dass es in Abhängigkeit von den jeweiligen Umständen doch zu erheblichen Beeinträchtigungen kommt, beispielsweise</w:t>
      </w:r>
    </w:p>
    <w:p w14:paraId="52F00508" w14:textId="5B9B7B5F" w:rsidR="00AF3592" w:rsidRPr="00A27D34" w:rsidRDefault="00AF3592" w:rsidP="00AF3592">
      <w:pPr>
        <w:pStyle w:val="ListParagraph"/>
        <w:numPr>
          <w:ilvl w:val="0"/>
          <w:numId w:val="53"/>
        </w:numPr>
        <w:spacing w:before="240" w:line="240" w:lineRule="auto"/>
        <w:ind w:left="714" w:hanging="357"/>
        <w:rPr>
          <w:rFonts w:ascii="Times New Roman" w:hAnsi="Times New Roman"/>
        </w:rPr>
      </w:pPr>
      <w:r w:rsidRPr="00A27D34">
        <w:rPr>
          <w:rFonts w:ascii="Times New Roman" w:hAnsi="Times New Roman"/>
        </w:rPr>
        <w:t>durch den eingreifenden Charakter des Profiling-Prozesses, wenn beispielsweise Personen über mehrere Websites, Geräte oder Dienste verfolgt werden;</w:t>
      </w:r>
    </w:p>
    <w:p w14:paraId="5CFDD5F4" w14:textId="77777777" w:rsidR="00AF3592" w:rsidRPr="00A27D34" w:rsidRDefault="00AF3592" w:rsidP="00AF3592">
      <w:pPr>
        <w:pStyle w:val="ListParagraph"/>
        <w:numPr>
          <w:ilvl w:val="0"/>
          <w:numId w:val="53"/>
        </w:numPr>
        <w:spacing w:before="240" w:line="240" w:lineRule="auto"/>
        <w:ind w:left="714" w:hanging="357"/>
        <w:rPr>
          <w:rFonts w:ascii="Times New Roman" w:hAnsi="Times New Roman"/>
        </w:rPr>
      </w:pPr>
      <w:r w:rsidRPr="00A27D34">
        <w:rPr>
          <w:rFonts w:ascii="Times New Roman" w:hAnsi="Times New Roman"/>
        </w:rPr>
        <w:t>die Erwartungen und Wünsche der betroffenen Personen;</w:t>
      </w:r>
    </w:p>
    <w:p w14:paraId="1105C783" w14:textId="77777777" w:rsidR="00AF3592" w:rsidRPr="00A27D34" w:rsidRDefault="00AF3592" w:rsidP="00AF3592">
      <w:pPr>
        <w:pStyle w:val="ListParagraph"/>
        <w:numPr>
          <w:ilvl w:val="0"/>
          <w:numId w:val="53"/>
        </w:numPr>
        <w:spacing w:before="240" w:line="240" w:lineRule="auto"/>
        <w:ind w:left="714" w:hanging="357"/>
        <w:rPr>
          <w:rFonts w:ascii="Times New Roman" w:hAnsi="Times New Roman"/>
        </w:rPr>
      </w:pPr>
      <w:r w:rsidRPr="00A27D34">
        <w:rPr>
          <w:rFonts w:ascii="Times New Roman" w:hAnsi="Times New Roman"/>
        </w:rPr>
        <w:t xml:space="preserve">die Art und Weise der Werbeanzeige oder </w:t>
      </w:r>
    </w:p>
    <w:p w14:paraId="25C3A636" w14:textId="3C2EFE5A" w:rsidR="00AF3592" w:rsidRPr="00A27D34" w:rsidRDefault="00AF3592" w:rsidP="00AF3592">
      <w:pPr>
        <w:pStyle w:val="ListParagraph"/>
        <w:numPr>
          <w:ilvl w:val="0"/>
          <w:numId w:val="53"/>
        </w:numPr>
        <w:spacing w:before="240" w:line="240" w:lineRule="auto"/>
        <w:ind w:left="714" w:hanging="357"/>
        <w:rPr>
          <w:rFonts w:ascii="Times New Roman" w:hAnsi="Times New Roman"/>
        </w:rPr>
      </w:pPr>
      <w:r w:rsidRPr="00A27D34">
        <w:rPr>
          <w:rFonts w:ascii="Times New Roman" w:hAnsi="Times New Roman"/>
        </w:rPr>
        <w:t xml:space="preserve">die Ausnutzung von Schwachstellen der betroffenen Personen, an die sich die Anzeige richtet. </w:t>
      </w:r>
    </w:p>
    <w:p w14:paraId="5DCC333E" w14:textId="522C9691" w:rsidR="00AF3592" w:rsidRPr="00A27D34" w:rsidRDefault="00AF3592" w:rsidP="00AF3592">
      <w:pPr>
        <w:spacing w:before="240" w:line="240" w:lineRule="auto"/>
        <w:rPr>
          <w:rFonts w:ascii="Times New Roman" w:hAnsi="Times New Roman"/>
        </w:rPr>
      </w:pPr>
      <w:r w:rsidRPr="00A27D34">
        <w:rPr>
          <w:rFonts w:ascii="Times New Roman" w:hAnsi="Times New Roman"/>
        </w:rPr>
        <w:t>Eine Verarbeitung, die mit geringen Auswirkungen für die betroffenen Personen verbunden sein kann, kann für bestimmte gesellschaftliche Gruppen wie Minderheiten oder unterstützungsbedürftige Erwachsene jedoch mitunter erhebliche Auswirkungen mit sich bringen. So kann es beispielsweise sein, dass jemand, der bekanntermaßen oder wahrscheinlich in finanziellen Schwierigkeiten steckt und regelmäßig gezielte Werbung für hochverzinsliche Darlehen erhält, diese Angebote unterschreibt und dadurch möglicherweise weitere Schulden macht.</w:t>
      </w:r>
    </w:p>
    <w:p w14:paraId="3081548F" w14:textId="7DE90B47" w:rsidR="00AF3592" w:rsidRPr="00A27D34" w:rsidRDefault="00AF3592" w:rsidP="00AF3592">
      <w:pPr>
        <w:pStyle w:val="CommentText"/>
        <w:spacing w:line="240" w:lineRule="auto"/>
        <w:rPr>
          <w:rFonts w:ascii="Times New Roman" w:hAnsi="Times New Roman"/>
          <w:sz w:val="22"/>
          <w:szCs w:val="22"/>
        </w:rPr>
      </w:pPr>
      <w:r w:rsidRPr="00A27D34">
        <w:rPr>
          <w:rFonts w:ascii="Times New Roman" w:hAnsi="Times New Roman"/>
          <w:sz w:val="22"/>
          <w:szCs w:val="22"/>
        </w:rPr>
        <w:t>Automatisierte Entscheidungen, die in Abhängigkeit von personenbezogenen Daten oder persönlichen Eigenschaften zu unterschiedlichen Preisangeboten führen, könnten ebenfalls erheblich beeinträchtigen, wenn beispielsweise bestimmte Personen aufgrund übermäßig hoher Preise von bestimmten Waren oder Dienstleistungen ausgeschlossen werden.</w:t>
      </w:r>
    </w:p>
    <w:p w14:paraId="4A58CED0" w14:textId="702FC476" w:rsidR="00AF3592" w:rsidRDefault="00AF3592" w:rsidP="00AF3592">
      <w:pPr>
        <w:spacing w:line="240" w:lineRule="auto"/>
        <w:rPr>
          <w:rFonts w:ascii="Times New Roman" w:hAnsi="Times New Roman"/>
        </w:rPr>
      </w:pPr>
      <w:r w:rsidRPr="00A27D34">
        <w:rPr>
          <w:rFonts w:ascii="Times New Roman" w:hAnsi="Times New Roman"/>
        </w:rPr>
        <w:t>Ähnliche erhebliche Beeinträchtigungen könnte auch das Handeln anderer Personen als derjenigen, auf die sich die automatisierte Entscheidung beziehen, auslösen. Dies wird nachfolgend anhand eines Beispiels erläutert.</w:t>
      </w:r>
    </w:p>
    <w:p w14:paraId="0C186D30" w14:textId="77777777" w:rsidR="00317BDB" w:rsidRPr="00A27D34" w:rsidRDefault="00317BDB" w:rsidP="00AF3592">
      <w:pPr>
        <w:spacing w:line="240" w:lineRule="auto"/>
        <w:rPr>
          <w:rFonts w:ascii="Times New Roman" w:hAnsi="Times New Roman"/>
        </w:rPr>
      </w:pPr>
    </w:p>
    <w:p w14:paraId="4C02DA81"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b/>
        </w:rPr>
      </w:pPr>
      <w:r w:rsidRPr="00A27D34">
        <w:rPr>
          <w:rFonts w:ascii="Times New Roman" w:hAnsi="Times New Roman"/>
          <w:b/>
        </w:rPr>
        <w:t>Beispiel</w:t>
      </w:r>
    </w:p>
    <w:p w14:paraId="248551A5"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p>
    <w:p w14:paraId="2999E50F"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r w:rsidRPr="00A27D34">
        <w:rPr>
          <w:rFonts w:ascii="Times New Roman" w:hAnsi="Times New Roman"/>
        </w:rPr>
        <w:t xml:space="preserve">Ein Kreditkartenunternehmen könnte das Kartenlimit eines Kunden reduzieren, und zwar nicht aufgrund seines bisherigen Rückzahlverhaltens, sondern aufgrund unkonventioneller Kreditvergabekriterien wie z. B. der Analyse anderer Kunden in demselben Gebiet, die bei denselben Läden einkaufen. </w:t>
      </w:r>
    </w:p>
    <w:p w14:paraId="0FF53A2F"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p>
    <w:p w14:paraId="4DC5C65C"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r w:rsidRPr="00A27D34">
        <w:rPr>
          <w:rFonts w:ascii="Times New Roman" w:hAnsi="Times New Roman"/>
        </w:rPr>
        <w:t xml:space="preserve">Dadurch könnten der betroffenen Person durch das Handeln Dritter Möglichkeiten verwehrt werden. </w:t>
      </w:r>
    </w:p>
    <w:p w14:paraId="3757947C"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p>
    <w:p w14:paraId="35E82374"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rPr>
      </w:pPr>
      <w:r w:rsidRPr="00A27D34">
        <w:rPr>
          <w:rFonts w:ascii="Times New Roman" w:hAnsi="Times New Roman"/>
        </w:rPr>
        <w:t xml:space="preserve">In einem anderen Kontext könnte die Verwendung dieser Eigenschaften den Vorteil mit sich bringen, dass Personen ohne konventionelle Kredithistorie, denen ein Kredit ansonsten verwehrt bliebe, einen Kredit bekommen. </w:t>
      </w:r>
    </w:p>
    <w:p w14:paraId="25A4DAC8" w14:textId="77777777" w:rsidR="00AF3592" w:rsidRPr="00A27D34" w:rsidRDefault="00AF3592" w:rsidP="00AF3592">
      <w:pPr>
        <w:pStyle w:val="Heading2"/>
      </w:pPr>
      <w:bookmarkStart w:id="54" w:name="_Prohibition"/>
      <w:bookmarkStart w:id="55" w:name="_Limited_conditions_for"/>
      <w:bookmarkStart w:id="56" w:name="_Toc520197391"/>
      <w:bookmarkEnd w:id="54"/>
      <w:bookmarkEnd w:id="55"/>
      <w:r w:rsidRPr="00A27D34">
        <w:t>Ausnahmen von dem Verbot</w:t>
      </w:r>
      <w:bookmarkEnd w:id="56"/>
    </w:p>
    <w:p w14:paraId="4069E2A1" w14:textId="77777777" w:rsidR="00AF3592" w:rsidRPr="00A27D34" w:rsidRDefault="00AF3592" w:rsidP="00AF3592">
      <w:pPr>
        <w:spacing w:after="0" w:line="240" w:lineRule="auto"/>
        <w:jc w:val="both"/>
        <w:rPr>
          <w:rFonts w:ascii="Times New Roman" w:hAnsi="Times New Roman"/>
        </w:rPr>
      </w:pPr>
    </w:p>
    <w:p w14:paraId="39280844" w14:textId="4F82F080" w:rsidR="00AF3592" w:rsidRPr="00A27D34" w:rsidRDefault="00AF3592" w:rsidP="00AF3592">
      <w:pPr>
        <w:spacing w:after="0" w:line="240" w:lineRule="auto"/>
        <w:jc w:val="both"/>
        <w:rPr>
          <w:rFonts w:ascii="Times New Roman" w:hAnsi="Times New Roman"/>
        </w:rPr>
      </w:pPr>
      <w:r w:rsidRPr="00A27D34">
        <w:rPr>
          <w:rFonts w:ascii="Times New Roman" w:hAnsi="Times New Roman"/>
        </w:rPr>
        <w:t xml:space="preserve">Wie bereits beschrieben, enthält Artikel 22 Absatz 1 ein generelles Verbot ausschließlich automatisierter Entscheidungen im Einzelfall mit rechtlicher Wirkung oder ähnlich erheblicher Beeinträchtigung der betroffenen Person. </w:t>
      </w:r>
    </w:p>
    <w:p w14:paraId="4FD1E102" w14:textId="77777777" w:rsidR="00AF3592" w:rsidRPr="00A27D34" w:rsidRDefault="00AF3592" w:rsidP="00AF3592">
      <w:pPr>
        <w:spacing w:after="0" w:line="240" w:lineRule="auto"/>
        <w:jc w:val="both"/>
        <w:rPr>
          <w:rFonts w:ascii="Times New Roman" w:hAnsi="Times New Roman"/>
        </w:rPr>
      </w:pPr>
    </w:p>
    <w:p w14:paraId="41B1EE6E" w14:textId="77777777" w:rsidR="00AF3592" w:rsidRPr="00A27D34" w:rsidRDefault="00AF3592" w:rsidP="00AF3592">
      <w:pPr>
        <w:spacing w:after="0" w:line="240" w:lineRule="auto"/>
        <w:jc w:val="both"/>
        <w:rPr>
          <w:rFonts w:ascii="Times New Roman" w:hAnsi="Times New Roman"/>
        </w:rPr>
      </w:pPr>
      <w:r w:rsidRPr="00A27D34">
        <w:rPr>
          <w:rFonts w:ascii="Times New Roman" w:hAnsi="Times New Roman"/>
        </w:rPr>
        <w:t>Dies bedeutet, dass der Verantwortliche keine Verarbeitung nach Artikel 22 Absatz 1 vornehmen sollte, sofern nicht eine der Ausnahmen nach Artikel 22 Absatz 2 gilt, bei denen die Entscheidung</w:t>
      </w:r>
    </w:p>
    <w:p w14:paraId="6214D098" w14:textId="77777777" w:rsidR="00AF3592" w:rsidRPr="00A27D34" w:rsidRDefault="00AF3592" w:rsidP="00AF3592">
      <w:pPr>
        <w:spacing w:after="0" w:line="240" w:lineRule="auto"/>
        <w:jc w:val="both"/>
        <w:rPr>
          <w:rFonts w:ascii="Times New Roman" w:hAnsi="Times New Roman"/>
        </w:rPr>
      </w:pPr>
    </w:p>
    <w:p w14:paraId="539340DE"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27D34">
        <w:rPr>
          <w:rFonts w:ascii="Times New Roman" w:hAnsi="Times New Roman"/>
        </w:rPr>
        <w:t>a) für die Erfüllung oder den Abschluss eines Vertrags erforderlich ist;</w:t>
      </w:r>
    </w:p>
    <w:p w14:paraId="532C62D5"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27D34">
        <w:rPr>
          <w:rFonts w:ascii="Times New Roman" w:hAnsi="Times New Roman"/>
        </w:rPr>
        <w:t>b) aufgrund von Rechtsvorschriften der Union oder der Mitgliedstaaten, denen der Verantwortliche unterliegt, zulässig ist und diese Rechtsvorschriften angemessene Maßnahmen zur Wahrung der Rechte und Freiheiten sowie der berechtigten Interessen der betroffenen Person enthalten oder</w:t>
      </w:r>
    </w:p>
    <w:p w14:paraId="68D86B94"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r w:rsidRPr="00A27D34">
        <w:rPr>
          <w:rFonts w:ascii="Times New Roman" w:hAnsi="Times New Roman"/>
        </w:rPr>
        <w:t>c) mit ausdrücklicher Einwilligung der betroffenen Person erfolgt.</w:t>
      </w:r>
    </w:p>
    <w:p w14:paraId="51A403AD" w14:textId="77777777" w:rsidR="00AF3592" w:rsidRPr="00A27D34" w:rsidRDefault="00AF3592" w:rsidP="00AF3592">
      <w:pPr>
        <w:spacing w:after="0" w:line="240" w:lineRule="auto"/>
        <w:jc w:val="both"/>
        <w:rPr>
          <w:rFonts w:ascii="Times New Roman" w:hAnsi="Times New Roman"/>
        </w:rPr>
      </w:pPr>
    </w:p>
    <w:p w14:paraId="4B93EC10" w14:textId="0C8DC19E" w:rsidR="00695986" w:rsidRPr="00A27D34" w:rsidRDefault="00695986" w:rsidP="00AF3592">
      <w:pPr>
        <w:spacing w:after="0" w:line="240" w:lineRule="auto"/>
        <w:jc w:val="both"/>
        <w:rPr>
          <w:rFonts w:ascii="Times New Roman" w:hAnsi="Times New Roman"/>
        </w:rPr>
      </w:pPr>
      <w:r w:rsidRPr="00A27D34">
        <w:rPr>
          <w:rFonts w:ascii="Times New Roman" w:hAnsi="Times New Roman"/>
        </w:rPr>
        <w:t>Betrifft die Entscheidung in Artikel 9 Absatz 1 definierte besondere Datenkategorien, muss der Verantwortliche zudem die Einhaltung der Bedingungen von Artikel 22 Absatz 4 sicherstellen.</w:t>
      </w:r>
    </w:p>
    <w:p w14:paraId="1C2DE7CE" w14:textId="77777777" w:rsidR="00AF3592" w:rsidRPr="00A27D34" w:rsidRDefault="00AF3592" w:rsidP="00AF3592">
      <w:pPr>
        <w:pStyle w:val="Heading3"/>
      </w:pPr>
      <w:bookmarkStart w:id="57" w:name="_Performance_of_a"/>
      <w:bookmarkStart w:id="58" w:name="_Toc520197392"/>
      <w:bookmarkEnd w:id="57"/>
      <w:r w:rsidRPr="00A27D34">
        <w:t>Erfüllung eines Vertrags</w:t>
      </w:r>
      <w:bookmarkEnd w:id="58"/>
    </w:p>
    <w:p w14:paraId="4FF4634D" w14:textId="67C3A802"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Es kann auch sein, dass der Verantwortliche für vertragliche Zwecke ausschließlich automatisierte Entscheidungen nutzen möchte, weil er denkt, das Ziel so am besten erreichen zu können. Denn eine routinemäßige Einbeziehung von Personen kann aufgrund der reinen zu verarbeitenden Datenmenge mitunter unpraktisch oder schlicht unmöglich sein. </w:t>
      </w:r>
    </w:p>
    <w:p w14:paraId="6D925B69" w14:textId="77777777" w:rsidR="00AF3592" w:rsidRPr="00A27D34" w:rsidRDefault="00AF3592" w:rsidP="00AF3592">
      <w:pPr>
        <w:spacing w:after="0" w:line="240" w:lineRule="auto"/>
        <w:rPr>
          <w:rFonts w:ascii="Times New Roman" w:hAnsi="Times New Roman"/>
        </w:rPr>
      </w:pPr>
    </w:p>
    <w:p w14:paraId="22C9AE34" w14:textId="1DD03C27" w:rsidR="00AF3592" w:rsidRPr="00A27D34" w:rsidRDefault="00AF3592" w:rsidP="00AF3592">
      <w:pPr>
        <w:spacing w:after="0" w:line="240" w:lineRule="auto"/>
        <w:rPr>
          <w:rFonts w:ascii="Times New Roman" w:hAnsi="Times New Roman"/>
        </w:rPr>
      </w:pPr>
      <w:r w:rsidRPr="00A27D34">
        <w:rPr>
          <w:rFonts w:ascii="Times New Roman" w:hAnsi="Times New Roman"/>
        </w:rPr>
        <w:t>Der Verantwortliche muss nachweisen können, dass diese Art der Verarbeitung erforderlich ist, und dabei berücksichtigen, ob auch ein weniger in die Privatsphäre eingreifendes Verfahren angewandt werden könnte.</w:t>
      </w:r>
      <w:r w:rsidRPr="00A27D34">
        <w:rPr>
          <w:rStyle w:val="FootnoteReference"/>
          <w:rFonts w:ascii="Times New Roman" w:hAnsi="Times New Roman"/>
        </w:rPr>
        <w:footnoteReference w:id="36"/>
      </w:r>
      <w:r w:rsidRPr="00A27D34">
        <w:rPr>
          <w:rFonts w:ascii="Times New Roman" w:hAnsi="Times New Roman"/>
        </w:rPr>
        <w:t xml:space="preserve">  Sind für das Erreichen desselben Ziels andere wirksame und weniger eingreifende Mittel verfügbar, wäre diese Art der Verarbeitung nicht „erforderlich“.</w:t>
      </w:r>
    </w:p>
    <w:p w14:paraId="2E2CB977" w14:textId="77777777" w:rsidR="00AF3592" w:rsidRPr="00A27D34" w:rsidRDefault="00AF3592" w:rsidP="00AF3592">
      <w:pPr>
        <w:spacing w:after="0" w:line="240" w:lineRule="auto"/>
        <w:rPr>
          <w:rFonts w:ascii="Times New Roman" w:hAnsi="Times New Roman"/>
        </w:rPr>
      </w:pPr>
    </w:p>
    <w:p w14:paraId="04D3C308"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Die in Artikel 22 Absatz 1 beschriebene automatisierte Entscheidungsfindung kann auch zur vorvertraglichen Verarbeitung erforderlich sein.</w:t>
      </w:r>
    </w:p>
    <w:p w14:paraId="4AEDB13E" w14:textId="77777777" w:rsidR="00AF3592" w:rsidRPr="00A27D34" w:rsidRDefault="00AF3592" w:rsidP="00AF3592">
      <w:pPr>
        <w:spacing w:after="0" w:line="240" w:lineRule="auto"/>
        <w:jc w:val="both"/>
        <w:rPr>
          <w:rFonts w:ascii="Times New Roman" w:hAnsi="Times New Roman"/>
        </w:rPr>
      </w:pPr>
    </w:p>
    <w:p w14:paraId="1BB57F3A"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b/>
        </w:rPr>
      </w:pPr>
      <w:r w:rsidRPr="00A27D34">
        <w:rPr>
          <w:rFonts w:ascii="Times New Roman" w:hAnsi="Times New Roman"/>
          <w:b/>
        </w:rPr>
        <w:t>Beispiel</w:t>
      </w:r>
    </w:p>
    <w:p w14:paraId="1CDE9689"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rPr>
      </w:pPr>
    </w:p>
    <w:p w14:paraId="2241BDAB" w14:textId="4622B9CE" w:rsidR="00AF3592" w:rsidRPr="00A27D34" w:rsidRDefault="00AF3592" w:rsidP="00DF6EF9">
      <w:pPr>
        <w:pStyle w:val="CommentText"/>
        <w:pBdr>
          <w:top w:val="single" w:sz="4" w:space="1" w:color="auto"/>
          <w:left w:val="single" w:sz="4" w:space="4" w:color="auto"/>
          <w:bottom w:val="single" w:sz="4" w:space="1" w:color="auto"/>
          <w:right w:val="single" w:sz="4" w:space="4" w:color="auto"/>
        </w:pBdr>
        <w:spacing w:line="240" w:lineRule="auto"/>
        <w:rPr>
          <w:rFonts w:ascii="Times New Roman" w:hAnsi="Times New Roman"/>
          <w:sz w:val="22"/>
          <w:szCs w:val="22"/>
        </w:rPr>
      </w:pPr>
      <w:r w:rsidRPr="00A27D34">
        <w:rPr>
          <w:rFonts w:ascii="Times New Roman" w:hAnsi="Times New Roman"/>
          <w:sz w:val="22"/>
          <w:szCs w:val="22"/>
        </w:rPr>
        <w:t>Ein Unternehmen veröffentlicht eine Stellenanzeige. Da das Unternehmen ein beliebter Arbeitgeber ist, gehen zehntausende Bewerbungen ein. Aufgrund der außergewöhnlich hohen Anzahl an Bewerbungen sieht es das Unternehmen als praktisch unmöglich an, passende Bewerber zu ermitteln, ohne nicht infrage kommende Bewerbungen mithilfe vollständig automatisierter Verfahren auszusortieren. In diesem Fall kann eine automatisierte Entscheidungsfindung erforderlich sein, um eine kurze Liste möglicher Bewerber zu erstellen, mit der Absicht, mit einer betroffenen Person einen Vertrag zu schließen.</w:t>
      </w:r>
    </w:p>
    <w:p w14:paraId="4F160FEE" w14:textId="77777777" w:rsidR="00AF3592" w:rsidRPr="00A27D34" w:rsidRDefault="00AF3592" w:rsidP="00AF3592">
      <w:pPr>
        <w:spacing w:after="0" w:line="240" w:lineRule="auto"/>
        <w:jc w:val="both"/>
        <w:rPr>
          <w:rFonts w:ascii="Times New Roman" w:hAnsi="Times New Roman"/>
        </w:rPr>
      </w:pPr>
    </w:p>
    <w:p w14:paraId="1C6DE9E4" w14:textId="30471292" w:rsidR="00AF3592" w:rsidRPr="00A27D34" w:rsidRDefault="00695986" w:rsidP="00AF3592">
      <w:pPr>
        <w:spacing w:after="0" w:line="240" w:lineRule="auto"/>
        <w:jc w:val="both"/>
        <w:rPr>
          <w:rFonts w:ascii="Times New Roman" w:hAnsi="Times New Roman"/>
        </w:rPr>
      </w:pPr>
      <w:r w:rsidRPr="00A27D34">
        <w:rPr>
          <w:rFonts w:ascii="Times New Roman" w:hAnsi="Times New Roman"/>
        </w:rPr>
        <w:t>Kapitel III (Abschnitt B) enthält weitere Informationen zu Verträgen als Rechtsgrundlage für die Verarbeitung.</w:t>
      </w:r>
    </w:p>
    <w:p w14:paraId="3FB28DCB" w14:textId="77777777" w:rsidR="00AF3592" w:rsidRPr="00A27D34" w:rsidRDefault="00AF3592" w:rsidP="00AF3592">
      <w:pPr>
        <w:pStyle w:val="Heading3"/>
      </w:pPr>
      <w:bookmarkStart w:id="59" w:name="_Toc520197393"/>
      <w:r w:rsidRPr="00A27D34">
        <w:t>Aufgrund von Rechtsvorschriften der Union oder der Mitgliedstaaten zulässig</w:t>
      </w:r>
      <w:bookmarkEnd w:id="59"/>
    </w:p>
    <w:p w14:paraId="6FA223CE" w14:textId="4111176F" w:rsidR="00AF3592" w:rsidRPr="00A27D34" w:rsidRDefault="00AF3592" w:rsidP="00AF3592">
      <w:pPr>
        <w:spacing w:after="0" w:line="240" w:lineRule="auto"/>
        <w:rPr>
          <w:rFonts w:ascii="Times New Roman" w:hAnsi="Times New Roman"/>
        </w:rPr>
      </w:pPr>
      <w:r w:rsidRPr="00A27D34">
        <w:rPr>
          <w:rFonts w:ascii="Times New Roman" w:hAnsi="Times New Roman"/>
        </w:rPr>
        <w:t>Automatisierte Entscheidungen einschließlich Profiling könnten auch im Rahmen von Artikel 22 Absatz 2 Buchstabe b stattfinden, wenn dies nach dem Recht der Union oder der Mitgliedstaaten zulässig ist. Die einschlägigen Rechtsvorschriften müssen zudem angemessene Maßnahmen zur Wahrung der Rechte und Freiheiten sowie der berechtigten Interessen der betroffenen Person enthalten.</w:t>
      </w:r>
    </w:p>
    <w:p w14:paraId="3A449883" w14:textId="77777777" w:rsidR="00AF3592" w:rsidRPr="00A27D34" w:rsidRDefault="00AF3592" w:rsidP="00AF3592">
      <w:pPr>
        <w:spacing w:after="0" w:line="240" w:lineRule="auto"/>
        <w:rPr>
          <w:rFonts w:ascii="Times New Roman" w:hAnsi="Times New Roman"/>
        </w:rPr>
      </w:pPr>
    </w:p>
    <w:p w14:paraId="749BAB09" w14:textId="2CD193F4"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Gemäß Erwägungsgrund 71 könnte dies auch die Verwendung automatisierter Entscheidungen nach Artikel 22 Absatz 1 umfassen, um Betrug und Steuerhinterziehung zu überwachen und zu verhindern und die Sicherheit und Zuverlässigkeit eines von dem Verantwortlichen bereitgestellten Dienstes zu gewährleisten.  </w:t>
      </w:r>
    </w:p>
    <w:p w14:paraId="12FD631F" w14:textId="77777777" w:rsidR="00AF3592" w:rsidRPr="00A27D34" w:rsidRDefault="00AF3592" w:rsidP="00AF3592">
      <w:pPr>
        <w:spacing w:after="0" w:line="240" w:lineRule="auto"/>
        <w:jc w:val="both"/>
        <w:rPr>
          <w:rFonts w:ascii="Times New Roman" w:hAnsi="Times New Roman"/>
        </w:rPr>
      </w:pPr>
    </w:p>
    <w:p w14:paraId="1DD050A4" w14:textId="77777777" w:rsidR="00AF3592" w:rsidRPr="00A27D34" w:rsidRDefault="00AF3592" w:rsidP="00AF3592">
      <w:pPr>
        <w:pStyle w:val="Heading3"/>
      </w:pPr>
      <w:bookmarkStart w:id="60" w:name="_Explicit_consent"/>
      <w:bookmarkStart w:id="61" w:name="_Toc520197394"/>
      <w:bookmarkEnd w:id="60"/>
      <w:r w:rsidRPr="00A27D34">
        <w:t>Ausdrückliche Einwilligung</w:t>
      </w:r>
      <w:bookmarkEnd w:id="61"/>
    </w:p>
    <w:p w14:paraId="5BB255C7" w14:textId="77777777" w:rsidR="00AF3592" w:rsidRPr="00A27D34" w:rsidRDefault="00AF3592" w:rsidP="00AF3592">
      <w:pPr>
        <w:spacing w:line="240" w:lineRule="auto"/>
        <w:rPr>
          <w:rFonts w:ascii="Times New Roman" w:hAnsi="Times New Roman"/>
        </w:rPr>
      </w:pPr>
      <w:r w:rsidRPr="00A27D34">
        <w:rPr>
          <w:rFonts w:ascii="Times New Roman" w:hAnsi="Times New Roman"/>
        </w:rPr>
        <w:t xml:space="preserve">Artikel 22 verlangt die </w:t>
      </w:r>
      <w:r w:rsidRPr="00A27D34">
        <w:rPr>
          <w:rFonts w:ascii="Times New Roman" w:hAnsi="Times New Roman"/>
          <w:i/>
        </w:rPr>
        <w:t xml:space="preserve">ausdrückliche </w:t>
      </w:r>
      <w:r w:rsidRPr="00A27D34">
        <w:rPr>
          <w:rFonts w:ascii="Times New Roman" w:hAnsi="Times New Roman"/>
        </w:rPr>
        <w:t>Einwilligung. Eine Verarbeitung entsprechend der Definition von Artikel 22 Absatz 1 birgt erhebliche Risiken hinsichtlich des Datenschutzes, weshalb eine starke individuelle Kontrolle über die personenbezogenen Daten angemessen erscheint.</w:t>
      </w:r>
    </w:p>
    <w:p w14:paraId="6391A7F4" w14:textId="77777777" w:rsidR="00AF3592" w:rsidRPr="00A27D34" w:rsidRDefault="00AF3592" w:rsidP="00AF3592">
      <w:pPr>
        <w:spacing w:line="240" w:lineRule="auto"/>
        <w:rPr>
          <w:rFonts w:ascii="Times New Roman" w:hAnsi="Times New Roman"/>
        </w:rPr>
      </w:pPr>
      <w:r w:rsidRPr="00A27D34">
        <w:rPr>
          <w:rFonts w:ascii="Times New Roman" w:hAnsi="Times New Roman"/>
        </w:rPr>
        <w:t>Die „ausdrückliche Einwilligung“ wird in der DSGVO nicht definiert. Orientierungshilfen zu deren Auslegung enthalten die Leitlinien der G29 in Bezug auf die die Einwilligung</w:t>
      </w:r>
      <w:r w:rsidRPr="00A27D34">
        <w:rPr>
          <w:rStyle w:val="FootnoteReference"/>
          <w:rFonts w:ascii="Times New Roman" w:hAnsi="Times New Roman"/>
        </w:rPr>
        <w:footnoteReference w:id="37"/>
      </w:r>
      <w:r w:rsidRPr="00A27D34">
        <w:rPr>
          <w:rFonts w:ascii="Times New Roman" w:hAnsi="Times New Roman"/>
        </w:rPr>
        <w:t xml:space="preserve">. </w:t>
      </w:r>
    </w:p>
    <w:p w14:paraId="25248B6E" w14:textId="3CC133BA" w:rsidR="00AF3592" w:rsidRPr="00A27D34" w:rsidRDefault="00AF3592" w:rsidP="00AF3592">
      <w:pPr>
        <w:spacing w:line="240" w:lineRule="auto"/>
        <w:rPr>
          <w:rFonts w:ascii="Times New Roman" w:hAnsi="Times New Roman"/>
        </w:rPr>
      </w:pPr>
      <w:r w:rsidRPr="00A27D34">
        <w:rPr>
          <w:rFonts w:ascii="Times New Roman" w:hAnsi="Times New Roman"/>
        </w:rPr>
        <w:t>Kapitel III (Abschnitt B)</w:t>
      </w:r>
      <w:r w:rsidRPr="00A27D34">
        <w:rPr>
          <w:rStyle w:val="Hyperlink"/>
          <w:rFonts w:ascii="Times New Roman" w:hAnsi="Times New Roman"/>
        </w:rPr>
        <w:t xml:space="preserve"> </w:t>
      </w:r>
      <w:r w:rsidRPr="00A27D34">
        <w:rPr>
          <w:rFonts w:ascii="Times New Roman" w:hAnsi="Times New Roman"/>
        </w:rPr>
        <w:t>enthält weitere Informationen zur Einwilligung im Allgemeinen.</w:t>
      </w:r>
    </w:p>
    <w:p w14:paraId="241E638F" w14:textId="77777777" w:rsidR="00AF3592" w:rsidRPr="00A27D34" w:rsidRDefault="00AF3592" w:rsidP="00AF3592">
      <w:pPr>
        <w:pStyle w:val="Heading2"/>
      </w:pPr>
      <w:bookmarkStart w:id="62" w:name="_Toc520197395"/>
      <w:r w:rsidRPr="00A27D34">
        <w:t>Besondere Kategorien personenbezogener Daten – Artikel 22 Absatz 4</w:t>
      </w:r>
      <w:bookmarkEnd w:id="62"/>
    </w:p>
    <w:p w14:paraId="4F207742" w14:textId="356E3C30" w:rsidR="00750770" w:rsidRPr="00A27D34" w:rsidRDefault="00AF3592" w:rsidP="00750770">
      <w:pPr>
        <w:spacing w:line="240" w:lineRule="auto"/>
        <w:jc w:val="both"/>
        <w:rPr>
          <w:rFonts w:ascii="Times New Roman" w:hAnsi="Times New Roman"/>
        </w:rPr>
      </w:pPr>
      <w:r w:rsidRPr="00A27D34">
        <w:rPr>
          <w:rFonts w:ascii="Times New Roman" w:hAnsi="Times New Roman"/>
        </w:rPr>
        <w:t>Die (in Artikel 22 Absatz 1) beschriebene automatisierte Entscheidungsfindung, die besondere Kategorien personenbezogener Daten umfasst, ist nur unter folgenden kumulativen Bedingungen zulässig (Artikel 22 Absatz 4):</w:t>
      </w:r>
    </w:p>
    <w:p w14:paraId="2B8BF1B3" w14:textId="48D09002" w:rsidR="00750770" w:rsidRPr="00A27D34" w:rsidRDefault="00611205" w:rsidP="00750770">
      <w:pPr>
        <w:pStyle w:val="ListParagraph"/>
        <w:numPr>
          <w:ilvl w:val="0"/>
          <w:numId w:val="59"/>
        </w:numPr>
        <w:spacing w:line="240" w:lineRule="auto"/>
        <w:jc w:val="both"/>
        <w:rPr>
          <w:rFonts w:ascii="Times New Roman" w:hAnsi="Times New Roman"/>
        </w:rPr>
      </w:pPr>
      <w:r w:rsidRPr="00A27D34">
        <w:rPr>
          <w:rFonts w:ascii="Times New Roman" w:hAnsi="Times New Roman"/>
        </w:rPr>
        <w:t xml:space="preserve">Es gilt eine Ausnahme nach Artikel 22 Absatz 2 und </w:t>
      </w:r>
    </w:p>
    <w:p w14:paraId="32C427E2" w14:textId="644BF521" w:rsidR="00750770" w:rsidRPr="00A27D34" w:rsidRDefault="00750770" w:rsidP="00750770">
      <w:pPr>
        <w:pStyle w:val="ListParagraph"/>
        <w:numPr>
          <w:ilvl w:val="0"/>
          <w:numId w:val="59"/>
        </w:numPr>
        <w:spacing w:line="240" w:lineRule="auto"/>
        <w:jc w:val="both"/>
        <w:rPr>
          <w:rFonts w:ascii="Times New Roman" w:hAnsi="Times New Roman"/>
        </w:rPr>
      </w:pPr>
      <w:r w:rsidRPr="00A27D34">
        <w:rPr>
          <w:rFonts w:ascii="Times New Roman" w:hAnsi="Times New Roman"/>
        </w:rPr>
        <w:t xml:space="preserve">es findet Artikel 9 Absatz 2 Buchstabe a oder g Anwendung. </w:t>
      </w:r>
    </w:p>
    <w:p w14:paraId="316427DD" w14:textId="2CB2C314" w:rsidR="00AF3592" w:rsidRPr="00A27D34" w:rsidRDefault="00AF3592" w:rsidP="00AF3592">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A27D34">
        <w:rPr>
          <w:rFonts w:ascii="Times New Roman" w:hAnsi="Times New Roman"/>
        </w:rPr>
        <w:t xml:space="preserve">      Artikel 9 Absatz 2 Buchstabe a – ausdrückliche Einwilligung der betroffenen Person oder </w:t>
      </w:r>
    </w:p>
    <w:p w14:paraId="6A5A11AA" w14:textId="77777777" w:rsidR="00AF3592" w:rsidRPr="00A27D34" w:rsidRDefault="00AF3592" w:rsidP="00AF3592">
      <w:pPr>
        <w:pBdr>
          <w:top w:val="single" w:sz="4" w:space="1" w:color="auto"/>
          <w:left w:val="single" w:sz="4" w:space="21" w:color="auto"/>
          <w:bottom w:val="single" w:sz="4" w:space="1" w:color="auto"/>
          <w:right w:val="single" w:sz="4" w:space="4" w:color="auto"/>
        </w:pBdr>
        <w:spacing w:line="240" w:lineRule="auto"/>
        <w:ind w:left="360"/>
        <w:rPr>
          <w:rFonts w:ascii="Times New Roman" w:hAnsi="Times New Roman"/>
        </w:rPr>
      </w:pPr>
      <w:r w:rsidRPr="00A27D34">
        <w:rPr>
          <w:rFonts w:ascii="Times New Roman" w:hAnsi="Times New Roman"/>
        </w:rPr>
        <w:t xml:space="preserve">Artikel 9 Absatz 2 Buchstabe g – die Verarbeitung ist auf der Grundlage des Unionsrechts oder des Rechts eines Mitgliedstaats, das in angemessenem Verhältnis zu dem verfolgten Ziel steht, den Wesensgehalt des Rechts auf Datenschutz wahrt und angemessene und spezifische Maßnahmen zur Wahrung der Grundrechte und Interessen der betroffenen Person vorsieht, aus Gründen eines erheblichen öffentlichen Interesses erforderlich. </w:t>
      </w:r>
    </w:p>
    <w:p w14:paraId="74085FBB" w14:textId="71E0A01A" w:rsidR="00C54A89" w:rsidRPr="00A27D34" w:rsidRDefault="00582937" w:rsidP="00582937">
      <w:pPr>
        <w:spacing w:line="240" w:lineRule="auto"/>
      </w:pPr>
      <w:r w:rsidRPr="00A27D34">
        <w:rPr>
          <w:rFonts w:ascii="Times New Roman" w:hAnsi="Times New Roman"/>
        </w:rPr>
        <w:t>In beiden Fällen muss der Verantwortliche angemessene Maßnahmen zur Wahrung der Rechte und Freiheiten sowie der berechtigten Interessen der betroffenen Person treffen</w:t>
      </w:r>
      <w:r w:rsidRPr="00A27D34">
        <w:t>.</w:t>
      </w:r>
    </w:p>
    <w:p w14:paraId="59526079" w14:textId="77777777" w:rsidR="00AF3592" w:rsidRPr="00A27D34" w:rsidRDefault="00AF3592" w:rsidP="00AF3592">
      <w:pPr>
        <w:pStyle w:val="Heading2"/>
      </w:pPr>
      <w:bookmarkStart w:id="63" w:name="_Rights_of_the"/>
      <w:bookmarkStart w:id="64" w:name="_Toc520197396"/>
      <w:bookmarkEnd w:id="63"/>
      <w:r w:rsidRPr="00A27D34">
        <w:t>Rechte der betroffenen Person</w:t>
      </w:r>
      <w:r w:rsidRPr="00A27D34">
        <w:rPr>
          <w:rStyle w:val="FootnoteReference"/>
        </w:rPr>
        <w:footnoteReference w:id="38"/>
      </w:r>
      <w:bookmarkEnd w:id="64"/>
    </w:p>
    <w:p w14:paraId="484BEBFB" w14:textId="77777777" w:rsidR="00AF3592" w:rsidRPr="00A27D34" w:rsidRDefault="00AF3592" w:rsidP="00AF3592">
      <w:pPr>
        <w:pStyle w:val="Heading3"/>
        <w:jc w:val="both"/>
      </w:pPr>
      <w:bookmarkStart w:id="65" w:name="_Articles_13(2)_(f)"/>
      <w:bookmarkStart w:id="66" w:name="_Toc520197397"/>
      <w:bookmarkEnd w:id="65"/>
      <w:r w:rsidRPr="00A27D34">
        <w:t>Artikel 13 Absatz 2 Buchstabe f und Artikel 14 Absatz 2 Buchstabe g – Recht auf Information</w:t>
      </w:r>
      <w:bookmarkEnd w:id="66"/>
      <w:r w:rsidRPr="00A27D34">
        <w:t xml:space="preserve"> </w:t>
      </w:r>
    </w:p>
    <w:p w14:paraId="1927A34E" w14:textId="77777777" w:rsidR="00F35E5E" w:rsidRPr="00A27D34" w:rsidRDefault="00AF3592" w:rsidP="00AF3592">
      <w:pPr>
        <w:spacing w:line="240" w:lineRule="auto"/>
      </w:pPr>
      <w:r w:rsidRPr="00A27D34">
        <w:rPr>
          <w:rFonts w:ascii="Times New Roman" w:hAnsi="Times New Roman"/>
        </w:rPr>
        <w:t xml:space="preserve">Angesichts der potenziellen Risiken und Beeinträchtigungen, die Profiling nach Artikel 22 für die Rechte der betroffenen Personen mit sich bringt, sollten die Verantwortlichen ihre Transparenzpflichten besonders ernst nehmen. </w:t>
      </w:r>
    </w:p>
    <w:p w14:paraId="1F47146E" w14:textId="20B0AE98" w:rsidR="00AF3592" w:rsidRPr="00A27D34" w:rsidRDefault="00AF3592" w:rsidP="00AF3592">
      <w:pPr>
        <w:spacing w:line="240" w:lineRule="auto"/>
        <w:rPr>
          <w:rFonts w:ascii="Times New Roman" w:hAnsi="Times New Roman"/>
        </w:rPr>
      </w:pPr>
      <w:r w:rsidRPr="00A27D34">
        <w:rPr>
          <w:rFonts w:ascii="Times New Roman" w:hAnsi="Times New Roman"/>
        </w:rPr>
        <w:t>Nach Artikel 13 Absatz 2 Buchstabe f und Artikel 14 Absatz 2 Buchstabe g</w:t>
      </w:r>
      <w:r w:rsidRPr="00A27D34">
        <w:t xml:space="preserve"> </w:t>
      </w:r>
      <w:r w:rsidRPr="00A27D34">
        <w:rPr>
          <w:rFonts w:ascii="Times New Roman" w:hAnsi="Times New Roman"/>
        </w:rPr>
        <w:t>müssen die Verantwortlichen spezifische, leicht zugängliche Informationen über ausschließlich auf einer automatisierten Verarbeitung – einschließlich Profiling – beruhende Entscheidungen zur Verfügung stellen, die Rechtswirkung gegenüber natürlichen Personen entfalten oder diese in ähnlich erheblicher Weise beeinträchtigen</w:t>
      </w:r>
      <w:r w:rsidRPr="00A27D34">
        <w:rPr>
          <w:rStyle w:val="FootnoteReference"/>
          <w:rFonts w:ascii="Times New Roman" w:eastAsiaTheme="majorEastAsia" w:hAnsi="Times New Roman"/>
        </w:rPr>
        <w:footnoteReference w:id="39"/>
      </w:r>
      <w:r w:rsidRPr="00A27D34">
        <w:t>.</w:t>
      </w:r>
    </w:p>
    <w:p w14:paraId="04E79263" w14:textId="77777777" w:rsidR="00AF3592" w:rsidRPr="00A27D34" w:rsidRDefault="00AF3592" w:rsidP="00AF3592">
      <w:pPr>
        <w:spacing w:line="240" w:lineRule="auto"/>
        <w:rPr>
          <w:rFonts w:ascii="Times New Roman" w:hAnsi="Times New Roman"/>
        </w:rPr>
      </w:pPr>
      <w:r w:rsidRPr="00A27D34">
        <w:rPr>
          <w:rFonts w:ascii="Times New Roman" w:hAnsi="Times New Roman"/>
        </w:rPr>
        <w:t xml:space="preserve">Trifft der Verantwortliche automatisierte Entscheidungen nach Artikel 22 Absatz 1, muss er </w:t>
      </w:r>
    </w:p>
    <w:p w14:paraId="42E78BF3" w14:textId="77777777" w:rsidR="00AF3592" w:rsidRPr="00A27D34" w:rsidRDefault="00AF3592" w:rsidP="00AF3592">
      <w:pPr>
        <w:pStyle w:val="ListParagraph"/>
        <w:numPr>
          <w:ilvl w:val="0"/>
          <w:numId w:val="16"/>
        </w:numPr>
        <w:spacing w:line="240" w:lineRule="auto"/>
        <w:rPr>
          <w:rFonts w:ascii="Times New Roman" w:hAnsi="Times New Roman"/>
        </w:rPr>
      </w:pPr>
      <w:r w:rsidRPr="00A27D34">
        <w:rPr>
          <w:rFonts w:ascii="Times New Roman" w:hAnsi="Times New Roman"/>
        </w:rPr>
        <w:t>der betroffenen Person mitteilen, dass er dies tut;</w:t>
      </w:r>
    </w:p>
    <w:p w14:paraId="47F0B4A8" w14:textId="77777777" w:rsidR="00AF3592" w:rsidRPr="00A27D34" w:rsidRDefault="00AF3592" w:rsidP="00AF3592">
      <w:pPr>
        <w:pStyle w:val="ListParagraph"/>
        <w:numPr>
          <w:ilvl w:val="0"/>
          <w:numId w:val="16"/>
        </w:numPr>
        <w:spacing w:line="240" w:lineRule="auto"/>
        <w:rPr>
          <w:rFonts w:ascii="Times New Roman" w:hAnsi="Times New Roman"/>
        </w:rPr>
      </w:pPr>
      <w:r w:rsidRPr="00A27D34">
        <w:rPr>
          <w:rFonts w:ascii="Times New Roman" w:hAnsi="Times New Roman"/>
        </w:rPr>
        <w:t>aussagekräftige Informationen über die involvierte Logik liefern und</w:t>
      </w:r>
    </w:p>
    <w:p w14:paraId="784F6087" w14:textId="77777777" w:rsidR="00AF3592" w:rsidRPr="00A27D34" w:rsidRDefault="00AF3592" w:rsidP="00AF3592">
      <w:pPr>
        <w:pStyle w:val="ListParagraph"/>
        <w:numPr>
          <w:ilvl w:val="0"/>
          <w:numId w:val="16"/>
        </w:numPr>
        <w:spacing w:line="240" w:lineRule="auto"/>
        <w:rPr>
          <w:rFonts w:ascii="Times New Roman" w:hAnsi="Times New Roman"/>
        </w:rPr>
      </w:pPr>
      <w:r w:rsidRPr="00A27D34">
        <w:rPr>
          <w:rFonts w:ascii="Times New Roman" w:hAnsi="Times New Roman"/>
        </w:rPr>
        <w:t>die Tragweite und die angestrebten Auswirkungen der Verarbeitung erläutern.</w:t>
      </w:r>
    </w:p>
    <w:p w14:paraId="18371089" w14:textId="77777777" w:rsidR="00AF3592" w:rsidRPr="00A27D34" w:rsidRDefault="00AF3592" w:rsidP="00AF3592">
      <w:pPr>
        <w:pStyle w:val="ListParagraph"/>
        <w:spacing w:after="0" w:line="240" w:lineRule="auto"/>
        <w:ind w:left="0"/>
        <w:jc w:val="both"/>
        <w:rPr>
          <w:rFonts w:ascii="Times New Roman" w:hAnsi="Times New Roman"/>
          <w:b/>
        </w:rPr>
      </w:pPr>
    </w:p>
    <w:p w14:paraId="1382040E" w14:textId="1B26E477" w:rsidR="00AF3592" w:rsidRPr="00A27D34" w:rsidRDefault="00AF3592" w:rsidP="00AF3592">
      <w:pPr>
        <w:spacing w:line="240" w:lineRule="auto"/>
        <w:rPr>
          <w:rFonts w:ascii="Times New Roman" w:hAnsi="Times New Roman"/>
        </w:rPr>
      </w:pPr>
      <w:r w:rsidRPr="00A27D34">
        <w:rPr>
          <w:rFonts w:ascii="Times New Roman" w:hAnsi="Times New Roman"/>
        </w:rPr>
        <w:t xml:space="preserve">Die Bereitstellung dieser Informationen wird den Verantwortlichen darüber hinaus bei der Einhaltung eines Teils der in Artikel 22 Absatz 3 und Erwägungsgrund 71 genannten Garantien unterstützen. </w:t>
      </w:r>
    </w:p>
    <w:p w14:paraId="7DE24DF8" w14:textId="76AA7BEC" w:rsidR="00AF3592" w:rsidRPr="00A27D34" w:rsidRDefault="00AF3592" w:rsidP="00AF3592">
      <w:pPr>
        <w:spacing w:line="240" w:lineRule="auto"/>
        <w:rPr>
          <w:rFonts w:ascii="Times New Roman" w:hAnsi="Times New Roman"/>
        </w:rPr>
      </w:pPr>
      <w:r w:rsidRPr="00A27D34">
        <w:rPr>
          <w:rFonts w:ascii="Times New Roman" w:hAnsi="Times New Roman"/>
        </w:rPr>
        <w:t>Wenn die automatisierte Entscheidungsfindung und das Profiling nicht die Definition in Artikel 22 Absatz 1 erfüllen, entspricht es dennoch einer guten Praxis, die oben genannten Informationen zur Verfügung zu stellen. In jedem Fall muss der Verantwortliche der betroffenen Person ausreichende Informationen übermitteln, um eine faire Verarbeitung zu gewährleisten,</w:t>
      </w:r>
      <w:r w:rsidRPr="00A27D34">
        <w:rPr>
          <w:rStyle w:val="FootnoteReference"/>
          <w:rFonts w:ascii="Times New Roman" w:hAnsi="Times New Roman"/>
        </w:rPr>
        <w:footnoteReference w:id="40"/>
      </w:r>
      <w:r w:rsidRPr="00A27D34">
        <w:rPr>
          <w:rFonts w:ascii="Times New Roman" w:hAnsi="Times New Roman"/>
        </w:rPr>
        <w:t xml:space="preserve"> und alle übrigen Informationsanforderungen der Artikel 13 und 14 einhalten. </w:t>
      </w:r>
    </w:p>
    <w:p w14:paraId="6DD62ED5" w14:textId="77777777" w:rsidR="00AF3592" w:rsidRPr="00A27D34" w:rsidRDefault="00AF3592" w:rsidP="00AF3592">
      <w:pPr>
        <w:jc w:val="both"/>
        <w:rPr>
          <w:rFonts w:ascii="Times New Roman" w:hAnsi="Times New Roman"/>
          <w:b/>
          <w:sz w:val="24"/>
          <w:szCs w:val="24"/>
        </w:rPr>
      </w:pPr>
      <w:r w:rsidRPr="00A27D34">
        <w:rPr>
          <w:rFonts w:ascii="Times New Roman" w:hAnsi="Times New Roman"/>
          <w:b/>
          <w:sz w:val="24"/>
          <w:szCs w:val="24"/>
        </w:rPr>
        <w:t>Aussagekräftige Informationen über die „involvierte Logik“</w:t>
      </w:r>
    </w:p>
    <w:p w14:paraId="4CCF9871" w14:textId="77777777" w:rsidR="00AF3592" w:rsidRPr="00A27D34" w:rsidRDefault="00AF3592" w:rsidP="00AF3592">
      <w:pPr>
        <w:spacing w:line="240" w:lineRule="auto"/>
        <w:rPr>
          <w:rFonts w:ascii="Times New Roman" w:hAnsi="Times New Roman"/>
        </w:rPr>
      </w:pPr>
      <w:r w:rsidRPr="00A27D34">
        <w:rPr>
          <w:rFonts w:ascii="Times New Roman" w:hAnsi="Times New Roman"/>
        </w:rPr>
        <w:t>Durch die Zunahme und Komplexität des maschinellen Lernens kann es schwierig sein, die Funktionsweise einer automatisierten Entscheidungsfindung oder Profiling zu verstehen.</w:t>
      </w:r>
    </w:p>
    <w:p w14:paraId="5317F2A7" w14:textId="0F5ED2DA" w:rsidR="00AF3592" w:rsidRPr="00A27D34" w:rsidRDefault="00AF3592" w:rsidP="00AF3592">
      <w:pPr>
        <w:spacing w:line="240" w:lineRule="auto"/>
        <w:rPr>
          <w:rFonts w:ascii="Times New Roman" w:hAnsi="Times New Roman"/>
        </w:rPr>
      </w:pPr>
      <w:r w:rsidRPr="00A27D34">
        <w:rPr>
          <w:rFonts w:ascii="Times New Roman" w:hAnsi="Times New Roman"/>
        </w:rPr>
        <w:t>Der Verantwortliche sollte daher einfache Möglichkeiten finden, die betroffene Person über die der Entscheidungsfindung zugrunde liegenden Überlegungen bzw. Kriterien zu informieren. Die DSGVO verpflichtet den Verantwortlichen zur Übermittlung aussagekräftiger Informationen über die involvierte Logik, nicht unbedingt zu einer ausführlichen Erläuterung der verwendeten Algorithmen oder zur Offenlegung des gesamten Algorithmus</w:t>
      </w:r>
      <w:r w:rsidRPr="00A27D34">
        <w:rPr>
          <w:rStyle w:val="FootnoteReference"/>
          <w:rFonts w:ascii="Times New Roman" w:hAnsi="Times New Roman"/>
        </w:rPr>
        <w:footnoteReference w:id="41"/>
      </w:r>
      <w:r w:rsidR="00A27D34" w:rsidRPr="00A27D34">
        <w:t>.</w:t>
      </w:r>
      <w:r w:rsidR="00A27D34" w:rsidRPr="00A27D34">
        <w:rPr>
          <w:rFonts w:ascii="Times New Roman" w:hAnsi="Times New Roman"/>
        </w:rPr>
        <w:t xml:space="preserve"> </w:t>
      </w:r>
      <w:r w:rsidRPr="00A27D34">
        <w:rPr>
          <w:rFonts w:ascii="Times New Roman" w:hAnsi="Times New Roman"/>
        </w:rPr>
        <w:t>Die zur Verfügung gestellten Informationen sollten jedoch so umfassend sein, dass die betroffene Person die Gründe für die Entscheidung nachvollziehen kann.</w:t>
      </w:r>
    </w:p>
    <w:tbl>
      <w:tblPr>
        <w:tblStyle w:val="TableGrid"/>
        <w:tblW w:w="0" w:type="auto"/>
        <w:tblLook w:val="04A0" w:firstRow="1" w:lastRow="0" w:firstColumn="1" w:lastColumn="0" w:noHBand="0" w:noVBand="1"/>
      </w:tblPr>
      <w:tblGrid>
        <w:gridCol w:w="9288"/>
      </w:tblGrid>
      <w:tr w:rsidR="00AF3592" w:rsidRPr="00A27D34" w14:paraId="4D7BF4C4" w14:textId="77777777" w:rsidTr="00AF3592">
        <w:tc>
          <w:tcPr>
            <w:tcW w:w="9288" w:type="dxa"/>
          </w:tcPr>
          <w:p w14:paraId="58C4D512" w14:textId="77777777" w:rsidR="00AF3592" w:rsidRPr="00F37116" w:rsidRDefault="00AF3592" w:rsidP="00AF3592">
            <w:pPr>
              <w:autoSpaceDE w:val="0"/>
              <w:autoSpaceDN w:val="0"/>
              <w:adjustRightInd w:val="0"/>
              <w:spacing w:after="0" w:line="240" w:lineRule="auto"/>
              <w:jc w:val="both"/>
              <w:rPr>
                <w:rFonts w:ascii="Times New Roman" w:hAnsi="Times New Roman"/>
                <w:b/>
              </w:rPr>
            </w:pPr>
            <w:r w:rsidRPr="00F37116">
              <w:rPr>
                <w:rFonts w:ascii="Times New Roman" w:hAnsi="Times New Roman"/>
                <w:b/>
              </w:rPr>
              <w:t>Beispiel</w:t>
            </w:r>
          </w:p>
          <w:p w14:paraId="122EFCAB" w14:textId="77777777" w:rsidR="00AF3592" w:rsidRPr="00F37116" w:rsidRDefault="00AF3592" w:rsidP="00AF3592">
            <w:pPr>
              <w:autoSpaceDE w:val="0"/>
              <w:autoSpaceDN w:val="0"/>
              <w:adjustRightInd w:val="0"/>
              <w:spacing w:after="0" w:line="240" w:lineRule="auto"/>
              <w:jc w:val="both"/>
              <w:rPr>
                <w:rFonts w:ascii="Times New Roman" w:hAnsi="Times New Roman"/>
                <w:b/>
              </w:rPr>
            </w:pPr>
          </w:p>
          <w:p w14:paraId="2F9FD987" w14:textId="77777777" w:rsidR="00AF3592" w:rsidRPr="00F37116" w:rsidRDefault="00AF3592" w:rsidP="00AF3592">
            <w:pPr>
              <w:autoSpaceDE w:val="0"/>
              <w:autoSpaceDN w:val="0"/>
              <w:adjustRightInd w:val="0"/>
              <w:spacing w:after="0" w:line="240" w:lineRule="auto"/>
              <w:rPr>
                <w:rFonts w:ascii="Times New Roman" w:hAnsi="Times New Roman"/>
              </w:rPr>
            </w:pPr>
            <w:r w:rsidRPr="00F37116">
              <w:rPr>
                <w:rFonts w:ascii="Times New Roman" w:hAnsi="Times New Roman"/>
              </w:rPr>
              <w:t>Ein Verantwortlicher nutzt die Bonitätseinschätzung zu einer Person zur Bewertung und Ablehnung ihres Kreditantrags. Die Einschätzung kann dabei von einer Kreditauskunftei stammen oder direkt anhand von beim Verantwortlichen gespeicherten Informationen berechnet worden sein.</w:t>
            </w:r>
          </w:p>
          <w:p w14:paraId="2268ECBB" w14:textId="77777777" w:rsidR="00AF3592" w:rsidRPr="00F37116" w:rsidRDefault="00AF3592" w:rsidP="00AF3592">
            <w:pPr>
              <w:autoSpaceDE w:val="0"/>
              <w:autoSpaceDN w:val="0"/>
              <w:adjustRightInd w:val="0"/>
              <w:spacing w:after="0" w:line="240" w:lineRule="auto"/>
              <w:rPr>
                <w:rFonts w:ascii="Times New Roman" w:hAnsi="Times New Roman"/>
              </w:rPr>
            </w:pPr>
            <w:r w:rsidRPr="00F37116">
              <w:rPr>
                <w:rFonts w:ascii="Times New Roman" w:hAnsi="Times New Roman"/>
              </w:rPr>
              <w:t xml:space="preserve"> </w:t>
            </w:r>
          </w:p>
          <w:p w14:paraId="2E4E8FDC" w14:textId="79A9825F" w:rsidR="00AF3592" w:rsidRPr="000045BC" w:rsidRDefault="00AF3592" w:rsidP="00AF3592">
            <w:pPr>
              <w:autoSpaceDE w:val="0"/>
              <w:autoSpaceDN w:val="0"/>
              <w:adjustRightInd w:val="0"/>
              <w:spacing w:after="0" w:line="240" w:lineRule="auto"/>
              <w:rPr>
                <w:rFonts w:ascii="Times New Roman" w:hAnsi="Times New Roman"/>
              </w:rPr>
            </w:pPr>
            <w:r w:rsidRPr="00F37116">
              <w:rPr>
                <w:rFonts w:ascii="Times New Roman" w:hAnsi="Times New Roman"/>
              </w:rPr>
              <w:t xml:space="preserve">Unabhängig von der Quelle (die Informationen über die Quelle müssen der betroffenen Person gemäß Artikel 14 Absatz 2 Buchstabe f übermittelt werden, wenn die personenbezogenen Daten nicht von ihr </w:t>
            </w:r>
            <w:r w:rsidRPr="000045BC">
              <w:rPr>
                <w:rFonts w:ascii="Times New Roman" w:hAnsi="Times New Roman"/>
              </w:rPr>
              <w:t xml:space="preserve">selbst zur Verfügung gestellt wurden) muss der Verantwortliche in der Lage sein, sofern er sich auf diese Einschätzung stützt, der betroffenen Person diese und die zugrunde liegenden Überlegungen zu erklären. </w:t>
            </w:r>
          </w:p>
          <w:p w14:paraId="16F1C12B" w14:textId="77777777" w:rsidR="00AF3592" w:rsidRPr="000045BC" w:rsidRDefault="00AF3592" w:rsidP="00AF3592">
            <w:pPr>
              <w:autoSpaceDE w:val="0"/>
              <w:autoSpaceDN w:val="0"/>
              <w:adjustRightInd w:val="0"/>
              <w:spacing w:after="0" w:line="240" w:lineRule="auto"/>
              <w:jc w:val="both"/>
              <w:rPr>
                <w:rFonts w:ascii="Times New Roman" w:hAnsi="Times New Roman"/>
              </w:rPr>
            </w:pPr>
          </w:p>
          <w:p w14:paraId="538C44B8" w14:textId="77777777" w:rsidR="00AF3592" w:rsidRPr="000045BC" w:rsidRDefault="00AF3592" w:rsidP="00AF3592">
            <w:pPr>
              <w:autoSpaceDE w:val="0"/>
              <w:autoSpaceDN w:val="0"/>
              <w:adjustRightInd w:val="0"/>
              <w:spacing w:after="0" w:line="240" w:lineRule="auto"/>
              <w:jc w:val="both"/>
              <w:rPr>
                <w:rFonts w:ascii="Times New Roman" w:hAnsi="Times New Roman"/>
              </w:rPr>
            </w:pPr>
            <w:r w:rsidRPr="000045BC">
              <w:rPr>
                <w:rFonts w:ascii="Times New Roman" w:hAnsi="Times New Roman"/>
              </w:rPr>
              <w:t>Der Verantwortliche erläutert, dass er dadurch faire und verantwortungsvolle Entscheidungen bezüglich der Kreditvergabe treffen kann. Er nennt Einzelheiten der wichtigsten bei der Entscheidungsfindung berücksichtigten Merkmale, die Quelle dieser Informationen und die Relevanz. Dies könnten z. B. sein:</w:t>
            </w:r>
          </w:p>
          <w:p w14:paraId="7E656FCB" w14:textId="77777777" w:rsidR="00F35E5E" w:rsidRPr="000045BC" w:rsidRDefault="00F35E5E" w:rsidP="00AF3592">
            <w:pPr>
              <w:autoSpaceDE w:val="0"/>
              <w:autoSpaceDN w:val="0"/>
              <w:adjustRightInd w:val="0"/>
              <w:spacing w:after="0" w:line="240" w:lineRule="auto"/>
              <w:jc w:val="both"/>
              <w:rPr>
                <w:rFonts w:ascii="Times New Roman" w:hAnsi="Times New Roman"/>
              </w:rPr>
            </w:pPr>
          </w:p>
          <w:p w14:paraId="4735263A" w14:textId="77777777" w:rsidR="00AF3592" w:rsidRPr="000045BC" w:rsidRDefault="00AF3592" w:rsidP="00AF3592">
            <w:pPr>
              <w:pStyle w:val="ListParagraph"/>
              <w:numPr>
                <w:ilvl w:val="0"/>
                <w:numId w:val="18"/>
              </w:numPr>
              <w:autoSpaceDE w:val="0"/>
              <w:autoSpaceDN w:val="0"/>
              <w:adjustRightInd w:val="0"/>
              <w:spacing w:after="0" w:line="240" w:lineRule="auto"/>
              <w:jc w:val="both"/>
              <w:rPr>
                <w:rFonts w:ascii="Times New Roman" w:hAnsi="Times New Roman"/>
              </w:rPr>
            </w:pPr>
            <w:r w:rsidRPr="000045BC">
              <w:rPr>
                <w:rFonts w:ascii="Times New Roman" w:hAnsi="Times New Roman"/>
              </w:rPr>
              <w:t xml:space="preserve">die von der betroffenen Person auf dem Antragsformular zur Verfügung gestellten Informationen; </w:t>
            </w:r>
          </w:p>
          <w:p w14:paraId="5D0861AD" w14:textId="77777777" w:rsidR="00AF3592" w:rsidRPr="000045BC" w:rsidRDefault="00AF3592" w:rsidP="00AF3592">
            <w:pPr>
              <w:pStyle w:val="ListParagraph"/>
              <w:numPr>
                <w:ilvl w:val="0"/>
                <w:numId w:val="18"/>
              </w:numPr>
              <w:autoSpaceDE w:val="0"/>
              <w:autoSpaceDN w:val="0"/>
              <w:adjustRightInd w:val="0"/>
              <w:spacing w:after="0" w:line="240" w:lineRule="auto"/>
              <w:jc w:val="both"/>
              <w:rPr>
                <w:rFonts w:ascii="Times New Roman" w:hAnsi="Times New Roman"/>
              </w:rPr>
            </w:pPr>
            <w:r w:rsidRPr="000045BC">
              <w:rPr>
                <w:rFonts w:ascii="Times New Roman" w:hAnsi="Times New Roman"/>
              </w:rPr>
              <w:t>Informationen über ihr bisheriges Kontoverhalten einschließlich etwaiger Zahlungsverzüge und</w:t>
            </w:r>
          </w:p>
          <w:p w14:paraId="25980530" w14:textId="77777777" w:rsidR="00AF3592" w:rsidRPr="000045BC" w:rsidRDefault="00AF3592" w:rsidP="00AF3592">
            <w:pPr>
              <w:pStyle w:val="ListParagraph"/>
              <w:numPr>
                <w:ilvl w:val="0"/>
                <w:numId w:val="18"/>
              </w:numPr>
              <w:autoSpaceDE w:val="0"/>
              <w:autoSpaceDN w:val="0"/>
              <w:adjustRightInd w:val="0"/>
              <w:spacing w:after="0" w:line="240" w:lineRule="auto"/>
              <w:jc w:val="both"/>
              <w:rPr>
                <w:rFonts w:ascii="Times New Roman" w:hAnsi="Times New Roman"/>
              </w:rPr>
            </w:pPr>
            <w:r w:rsidRPr="000045BC">
              <w:rPr>
                <w:rFonts w:ascii="Times New Roman" w:hAnsi="Times New Roman"/>
              </w:rPr>
              <w:t>offizielle Informationen aus öffentlichen Verzeichnissen wie Informationen zu Betrugs- und Insolvenzfällen.</w:t>
            </w:r>
          </w:p>
          <w:p w14:paraId="540BC606" w14:textId="77777777" w:rsidR="00AF3592" w:rsidRPr="000045BC" w:rsidRDefault="00AF3592" w:rsidP="00AF3592">
            <w:pPr>
              <w:autoSpaceDE w:val="0"/>
              <w:autoSpaceDN w:val="0"/>
              <w:adjustRightInd w:val="0"/>
              <w:spacing w:after="0" w:line="240" w:lineRule="auto"/>
              <w:rPr>
                <w:rFonts w:ascii="Times New Roman" w:hAnsi="Times New Roman"/>
              </w:rPr>
            </w:pPr>
          </w:p>
          <w:p w14:paraId="62B8A7DF" w14:textId="77777777" w:rsidR="00AF3592" w:rsidRPr="00FC4CC9" w:rsidRDefault="00AF3592" w:rsidP="00AF3592">
            <w:pPr>
              <w:autoSpaceDE w:val="0"/>
              <w:autoSpaceDN w:val="0"/>
              <w:adjustRightInd w:val="0"/>
              <w:spacing w:after="0" w:line="240" w:lineRule="auto"/>
              <w:rPr>
                <w:rFonts w:ascii="Times New Roman" w:hAnsi="Times New Roman"/>
                <w:highlight w:val="yellow"/>
              </w:rPr>
            </w:pPr>
            <w:r w:rsidRPr="000045BC">
              <w:rPr>
                <w:rFonts w:ascii="Times New Roman" w:hAnsi="Times New Roman"/>
              </w:rPr>
              <w:t>Der Verantwortliche stellt auch Informationen zur Verfügung, um der betroffenen Person mitzuteilen, dass die Methoden zur Bonitätseinschätzung regelmäßig überprüft werden, um sicherzustellen, dass sie fair, effektiv und unabhängig sind. </w:t>
            </w:r>
            <w:r w:rsidRPr="00FC4CC9">
              <w:rPr>
                <w:rFonts w:ascii="Times New Roman" w:hAnsi="Times New Roman"/>
                <w:highlight w:val="yellow"/>
              </w:rPr>
              <w:t xml:space="preserve"> </w:t>
            </w:r>
          </w:p>
          <w:p w14:paraId="610D1217" w14:textId="7A5FBA22" w:rsidR="00AF3592" w:rsidRPr="00A27D34" w:rsidRDefault="00AF3592" w:rsidP="00AF3592">
            <w:pPr>
              <w:autoSpaceDE w:val="0"/>
              <w:autoSpaceDN w:val="0"/>
              <w:adjustRightInd w:val="0"/>
              <w:spacing w:after="0" w:line="240" w:lineRule="auto"/>
              <w:jc w:val="both"/>
              <w:rPr>
                <w:rFonts w:ascii="Times New Roman" w:hAnsi="Times New Roman"/>
              </w:rPr>
            </w:pPr>
            <w:r w:rsidRPr="000045BC">
              <w:rPr>
                <w:rFonts w:ascii="Times New Roman" w:hAnsi="Times New Roman"/>
              </w:rPr>
              <w:t>Der Verantwortliche teilt der betroffenen Person gemäß der Bestimmungen von Artikel 22 Absatz 3 Kontaktdaten mit, damit sie die Überprüfung des abgelehnten Kreditantrags beantragen kann</w:t>
            </w:r>
            <w:r w:rsidR="00A27D34" w:rsidRPr="000045BC">
              <w:rPr>
                <w:rFonts w:ascii="Times New Roman" w:hAnsi="Times New Roman"/>
              </w:rPr>
              <w:t>.</w:t>
            </w:r>
            <w:r w:rsidR="00A27D34" w:rsidRPr="00A27D34">
              <w:rPr>
                <w:rFonts w:ascii="Times New Roman" w:hAnsi="Times New Roman"/>
              </w:rPr>
              <w:t xml:space="preserve"> </w:t>
            </w:r>
          </w:p>
        </w:tc>
      </w:tr>
    </w:tbl>
    <w:p w14:paraId="5A488670" w14:textId="77777777" w:rsidR="00F35E5E" w:rsidRPr="00A27D34" w:rsidRDefault="00F35E5E" w:rsidP="00AF3592">
      <w:pPr>
        <w:jc w:val="both"/>
        <w:rPr>
          <w:rFonts w:ascii="Times New Roman" w:hAnsi="Times New Roman"/>
          <w:b/>
          <w:sz w:val="24"/>
          <w:szCs w:val="24"/>
        </w:rPr>
      </w:pPr>
    </w:p>
    <w:p w14:paraId="22B96786" w14:textId="77777777" w:rsidR="00AF3592" w:rsidRPr="00A27D34" w:rsidRDefault="00AF3592" w:rsidP="00AF3592">
      <w:pPr>
        <w:jc w:val="both"/>
        <w:rPr>
          <w:rFonts w:ascii="Times New Roman" w:hAnsi="Times New Roman"/>
          <w:b/>
          <w:sz w:val="24"/>
          <w:szCs w:val="24"/>
        </w:rPr>
      </w:pPr>
      <w:r w:rsidRPr="00A27D34">
        <w:rPr>
          <w:rFonts w:ascii="Times New Roman" w:hAnsi="Times New Roman"/>
          <w:b/>
          <w:sz w:val="24"/>
          <w:szCs w:val="24"/>
        </w:rPr>
        <w:t xml:space="preserve">„Tragweite“ und „angestrebte Auswirkungen“ </w:t>
      </w:r>
    </w:p>
    <w:p w14:paraId="3DC54D4E" w14:textId="77777777" w:rsidR="00AF3592" w:rsidRPr="00A27D34" w:rsidRDefault="00AF3592" w:rsidP="00AF3592">
      <w:pPr>
        <w:spacing w:line="240" w:lineRule="auto"/>
        <w:rPr>
          <w:rFonts w:ascii="Times New Roman" w:hAnsi="Times New Roman"/>
        </w:rPr>
      </w:pPr>
      <w:r w:rsidRPr="00A27D34">
        <w:rPr>
          <w:rFonts w:ascii="Times New Roman" w:hAnsi="Times New Roman"/>
        </w:rPr>
        <w:t>Diese Formulierung legt nahe, dass Informationen über eine beabsichtigte bzw. künftige Verarbeitung sowie über die potenziellen Auswirkungen der automatisierten Entscheidungsfindung auf die betroffene Person zur Verfügung gestellt werden müssen</w:t>
      </w:r>
      <w:r w:rsidRPr="00A27D34">
        <w:rPr>
          <w:rStyle w:val="FootnoteReference"/>
          <w:rFonts w:ascii="Times New Roman" w:hAnsi="Times New Roman"/>
        </w:rPr>
        <w:footnoteReference w:id="42"/>
      </w:r>
      <w:r w:rsidRPr="00A27D34">
        <w:t>.</w:t>
      </w:r>
      <w:r w:rsidRPr="00A27D34">
        <w:rPr>
          <w:rFonts w:ascii="Times New Roman" w:hAnsi="Times New Roman"/>
        </w:rPr>
        <w:t xml:space="preserve"> Damit diese Informationen aussagekräftig und verständlich sind, sollten echte, greifbare Beispiele für die Art der möglichen Auswirkungen genannt werden.</w:t>
      </w:r>
    </w:p>
    <w:p w14:paraId="55338A11" w14:textId="77777777" w:rsidR="00AF3592" w:rsidRPr="00A27D34" w:rsidRDefault="00AF3592" w:rsidP="00AF3592">
      <w:pPr>
        <w:spacing w:line="240" w:lineRule="auto"/>
        <w:rPr>
          <w:rFonts w:ascii="Times New Roman" w:hAnsi="Times New Roman"/>
        </w:rPr>
      </w:pPr>
      <w:r w:rsidRPr="00A27D34">
        <w:rPr>
          <w:rFonts w:ascii="Times New Roman" w:hAnsi="Times New Roman"/>
        </w:rPr>
        <w:t>In einem digitalen Kontext könnten die Verantwortlichen zusätzliche Instrumente nutzen, um Auswirkungen dieser Art zu verdeutlichen.</w:t>
      </w:r>
    </w:p>
    <w:p w14:paraId="35449B1F"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line="240" w:lineRule="auto"/>
        <w:rPr>
          <w:rFonts w:ascii="Times New Roman" w:hAnsi="Times New Roman"/>
          <w:b/>
        </w:rPr>
      </w:pPr>
      <w:r w:rsidRPr="00A27D34">
        <w:rPr>
          <w:rFonts w:ascii="Times New Roman" w:hAnsi="Times New Roman"/>
          <w:b/>
        </w:rPr>
        <w:t>Beispiel</w:t>
      </w:r>
    </w:p>
    <w:p w14:paraId="23FFD226"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A27D34">
        <w:rPr>
          <w:rFonts w:ascii="Times New Roman" w:hAnsi="Times New Roman"/>
        </w:rPr>
        <w:t xml:space="preserve">Ein Versicherungsunternehmen verwendet automatisierte Entscheidungen für die Festsetzung von Versicherungsprämien für Kraftfahrzeuge, die auf der Überwachung des Fahrverhaltens der Kunden basieren. Zur Veranschaulichung der Tragweite und der angestrebten Auswirkungen der Verarbeitung erläutert es, dass gefährliches Fahrverhalten zu höheren Versicherungsgebühren führen kann, und stellt seinen Kunden eine App zur Verfügung, bei der fiktive Fahrer miteinander verglichen werden, z. B. ein Fahrer mit gefährlichem Verhalten wie schnellem Beschleunigen und Bremsen in letzter Sekunde. </w:t>
      </w:r>
    </w:p>
    <w:p w14:paraId="282DC623" w14:textId="77777777" w:rsidR="00AF3592" w:rsidRPr="00A27D34" w:rsidRDefault="00AF3592" w:rsidP="00AF3592">
      <w:pPr>
        <w:pBdr>
          <w:top w:val="single" w:sz="4" w:space="1" w:color="auto"/>
          <w:left w:val="single" w:sz="4" w:space="4" w:color="auto"/>
          <w:bottom w:val="single" w:sz="4" w:space="1" w:color="auto"/>
          <w:right w:val="single" w:sz="4" w:space="4" w:color="auto"/>
        </w:pBdr>
        <w:spacing w:line="240" w:lineRule="auto"/>
        <w:rPr>
          <w:rFonts w:ascii="Times New Roman" w:hAnsi="Times New Roman"/>
        </w:rPr>
      </w:pPr>
      <w:r w:rsidRPr="00A27D34">
        <w:rPr>
          <w:rFonts w:ascii="Times New Roman" w:hAnsi="Times New Roman"/>
        </w:rPr>
        <w:t>Anhand von Grafiken werden Tipps gegeben, wie dieses Verhalten verbessert und folglich die Versicherungsprämie reduziert werden kann.</w:t>
      </w:r>
    </w:p>
    <w:p w14:paraId="7F16E761" w14:textId="77777777" w:rsidR="00AF3592" w:rsidRPr="00A27D34" w:rsidRDefault="00AF3592" w:rsidP="00AF3592">
      <w:pPr>
        <w:spacing w:line="240" w:lineRule="auto"/>
        <w:rPr>
          <w:rFonts w:ascii="Times New Roman" w:hAnsi="Times New Roman"/>
        </w:rPr>
      </w:pPr>
      <w:r w:rsidRPr="00A27D34">
        <w:rPr>
          <w:rFonts w:ascii="Times New Roman" w:hAnsi="Times New Roman"/>
        </w:rPr>
        <w:t xml:space="preserve">Die Verantwortlichen können anhand ähnlicher visueller Techniken erläutern, wie Entscheidungen gefällt wurden. </w:t>
      </w:r>
    </w:p>
    <w:p w14:paraId="2CB77D0F" w14:textId="77777777" w:rsidR="00AF3592" w:rsidRPr="00A27D34" w:rsidRDefault="00AF3592" w:rsidP="00AF3592">
      <w:pPr>
        <w:pStyle w:val="Heading3"/>
        <w:jc w:val="both"/>
      </w:pPr>
      <w:bookmarkStart w:id="67" w:name="_Toc520197398"/>
      <w:r w:rsidRPr="00A27D34">
        <w:t>Artikel 15 Absatz 1 Buchstabe h – Auskunftsrecht</w:t>
      </w:r>
      <w:bookmarkEnd w:id="67"/>
      <w:r w:rsidRPr="00A27D34">
        <w:t xml:space="preserve"> </w:t>
      </w:r>
    </w:p>
    <w:p w14:paraId="16457601" w14:textId="77777777" w:rsidR="00AF3592" w:rsidRPr="00A27D34" w:rsidRDefault="00AF3592" w:rsidP="00AF3592">
      <w:pPr>
        <w:spacing w:after="0" w:line="240" w:lineRule="auto"/>
        <w:jc w:val="both"/>
      </w:pPr>
    </w:p>
    <w:p w14:paraId="01CCB7C5"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Gemäß Artikel 15 Absatz 1 Buchstabe h haben die betroffenen Personen das Recht auf dieselben Informationen über ausschließlich automatisierte Entscheidungen einschließlich Profiling wie nach Artikel 13 Absatz 2 Buchstabe f und Artikel 14 Absatz 2 Buchstabe g, nämlich das Recht auf Auskunft über</w:t>
      </w:r>
    </w:p>
    <w:p w14:paraId="25B2A4E9" w14:textId="77777777" w:rsidR="00AF3592" w:rsidRPr="00A27D34" w:rsidRDefault="00AF3592" w:rsidP="00AF3592">
      <w:pPr>
        <w:spacing w:after="0" w:line="240" w:lineRule="auto"/>
        <w:rPr>
          <w:rFonts w:ascii="Times New Roman" w:hAnsi="Times New Roman"/>
        </w:rPr>
      </w:pPr>
    </w:p>
    <w:p w14:paraId="516D35CB" w14:textId="77777777" w:rsidR="00AF3592" w:rsidRPr="00A27D34" w:rsidRDefault="00AF3592" w:rsidP="00AF3592">
      <w:pPr>
        <w:pStyle w:val="ListParagraph"/>
        <w:numPr>
          <w:ilvl w:val="0"/>
          <w:numId w:val="22"/>
        </w:numPr>
        <w:spacing w:after="0" w:line="240" w:lineRule="auto"/>
        <w:rPr>
          <w:rFonts w:ascii="Times New Roman" w:hAnsi="Times New Roman"/>
        </w:rPr>
      </w:pPr>
      <w:r w:rsidRPr="00A27D34">
        <w:rPr>
          <w:rFonts w:ascii="Times New Roman" w:hAnsi="Times New Roman"/>
        </w:rPr>
        <w:t>das Bestehen einer automatisierten Entscheidungsfindung einschließlich Profiling,</w:t>
      </w:r>
    </w:p>
    <w:p w14:paraId="65B59199" w14:textId="77777777" w:rsidR="00AF3592" w:rsidRPr="00A27D34" w:rsidRDefault="00AF3592" w:rsidP="00AF3592">
      <w:pPr>
        <w:pStyle w:val="ListParagraph"/>
        <w:numPr>
          <w:ilvl w:val="0"/>
          <w:numId w:val="22"/>
        </w:numPr>
        <w:spacing w:after="0" w:line="240" w:lineRule="auto"/>
        <w:rPr>
          <w:rFonts w:ascii="Times New Roman" w:hAnsi="Times New Roman"/>
        </w:rPr>
      </w:pPr>
      <w:r w:rsidRPr="00A27D34">
        <w:rPr>
          <w:rFonts w:ascii="Times New Roman" w:hAnsi="Times New Roman"/>
        </w:rPr>
        <w:t>aussagekräftige Informationen über die involvierte Logik und</w:t>
      </w:r>
    </w:p>
    <w:p w14:paraId="019F8728" w14:textId="77777777" w:rsidR="00AF3592" w:rsidRPr="00A27D34" w:rsidRDefault="00AF3592" w:rsidP="00AF3592">
      <w:pPr>
        <w:pStyle w:val="ListParagraph"/>
        <w:numPr>
          <w:ilvl w:val="0"/>
          <w:numId w:val="22"/>
        </w:numPr>
        <w:spacing w:after="0" w:line="240" w:lineRule="auto"/>
        <w:rPr>
          <w:rFonts w:ascii="Times New Roman" w:hAnsi="Times New Roman"/>
        </w:rPr>
      </w:pPr>
      <w:r w:rsidRPr="00A27D34">
        <w:rPr>
          <w:rFonts w:ascii="Times New Roman" w:hAnsi="Times New Roman"/>
        </w:rPr>
        <w:t>die Tragweite und die angestrebten Auswirkungen einer derartigen Verarbeitung für die betroffene Person.</w:t>
      </w:r>
    </w:p>
    <w:p w14:paraId="6010C493" w14:textId="77777777" w:rsidR="00AF3592" w:rsidRPr="00A27D34" w:rsidRDefault="00AF3592" w:rsidP="00AF3592">
      <w:pPr>
        <w:pStyle w:val="ListParagraph"/>
        <w:spacing w:after="0" w:line="240" w:lineRule="auto"/>
        <w:rPr>
          <w:rFonts w:ascii="Times New Roman" w:hAnsi="Times New Roman"/>
        </w:rPr>
      </w:pPr>
    </w:p>
    <w:p w14:paraId="7E521A56" w14:textId="77777777" w:rsidR="00AF3592" w:rsidRPr="00A27D34" w:rsidRDefault="00AF3592" w:rsidP="00AF3592">
      <w:pPr>
        <w:spacing w:after="0" w:line="240" w:lineRule="auto"/>
        <w:rPr>
          <w:color w:val="000000"/>
        </w:rPr>
      </w:pPr>
      <w:r w:rsidRPr="00A27D34">
        <w:rPr>
          <w:rFonts w:ascii="Times New Roman" w:hAnsi="Times New Roman"/>
        </w:rPr>
        <w:t>Der Verantwortliche sollte der betroffenen Person diese Informationen in Übereinstimmung mit seinen Pflichten nach Artikel 13 bereits zur Verfügung gestellt haben</w:t>
      </w:r>
      <w:r w:rsidRPr="00A27D34">
        <w:rPr>
          <w:rStyle w:val="FootnoteReference"/>
          <w:color w:val="000000"/>
        </w:rPr>
        <w:footnoteReference w:id="43"/>
      </w:r>
      <w:r w:rsidRPr="00A27D34">
        <w:t>.</w:t>
      </w:r>
      <w:r w:rsidRPr="00A27D34">
        <w:rPr>
          <w:color w:val="000000"/>
        </w:rPr>
        <w:t xml:space="preserve"> </w:t>
      </w:r>
    </w:p>
    <w:p w14:paraId="2EC93FDE" w14:textId="77777777" w:rsidR="00AF3592" w:rsidRPr="00A27D34" w:rsidRDefault="00AF3592" w:rsidP="00AF3592">
      <w:pPr>
        <w:spacing w:after="0" w:line="240" w:lineRule="auto"/>
        <w:rPr>
          <w:color w:val="000000"/>
        </w:rPr>
      </w:pPr>
    </w:p>
    <w:p w14:paraId="79A3ED67" w14:textId="475A8FC5" w:rsidR="00AF3592" w:rsidRPr="00A27D34" w:rsidRDefault="00AF3592" w:rsidP="00AF3592">
      <w:pPr>
        <w:spacing w:after="0" w:line="240" w:lineRule="auto"/>
        <w:rPr>
          <w:rFonts w:ascii="Times New Roman" w:hAnsi="Times New Roman"/>
          <w:color w:val="000000"/>
        </w:rPr>
      </w:pPr>
      <w:r w:rsidRPr="00A27D34">
        <w:rPr>
          <w:rFonts w:ascii="Times New Roman" w:hAnsi="Times New Roman"/>
          <w:color w:val="000000"/>
        </w:rPr>
        <w:t xml:space="preserve">Artikel 15 Absatz 1 Buchstabe h besagt, dass der Verantwortliche der betroffenen Person Auskunft über die </w:t>
      </w:r>
      <w:r w:rsidRPr="00A27D34">
        <w:rPr>
          <w:rFonts w:ascii="Times New Roman" w:hAnsi="Times New Roman"/>
          <w:i/>
          <w:color w:val="000000"/>
        </w:rPr>
        <w:t xml:space="preserve">angestrebten Auswirkungen </w:t>
      </w:r>
      <w:r w:rsidRPr="00A27D34">
        <w:rPr>
          <w:rFonts w:ascii="Times New Roman" w:hAnsi="Times New Roman"/>
          <w:color w:val="000000"/>
        </w:rPr>
        <w:t xml:space="preserve">der Verarbeitung erteilen sollte, statt eine </w:t>
      </w:r>
      <w:r w:rsidRPr="00A27D34">
        <w:rPr>
          <w:rFonts w:ascii="Times New Roman" w:hAnsi="Times New Roman"/>
          <w:i/>
          <w:color w:val="000000"/>
        </w:rPr>
        <w:t xml:space="preserve">bestimmte </w:t>
      </w:r>
      <w:r w:rsidRPr="00A27D34">
        <w:rPr>
          <w:rFonts w:ascii="Times New Roman" w:hAnsi="Times New Roman"/>
          <w:color w:val="000000"/>
        </w:rPr>
        <w:t xml:space="preserve">Entscheidung zu erläutern. </w:t>
      </w:r>
      <w:r w:rsidRPr="00A27D34">
        <w:rPr>
          <w:rFonts w:ascii="Times New Roman" w:hAnsi="Times New Roman"/>
        </w:rPr>
        <w:t>In Erwägungsgrund 63 wird dies durch die Aussage erläutert, dass jede betroffene Person „ein Anrecht darauf haben“ sollte, von der automatisierten Datenverarbeitung „zu wissen und zu erfahren“, unter anderem „nach welcher Logik (sie) ... erfolgt“ und „</w:t>
      </w:r>
      <w:r w:rsidRPr="00A27D34">
        <w:rPr>
          <w:rFonts w:ascii="Times New Roman" w:hAnsi="Times New Roman"/>
          <w:i/>
        </w:rPr>
        <w:t>zumindest</w:t>
      </w:r>
      <w:r w:rsidRPr="00A27D34">
        <w:rPr>
          <w:rFonts w:ascii="Times New Roman" w:hAnsi="Times New Roman"/>
        </w:rPr>
        <w:t xml:space="preserve"> in Fällen, in denen die Verarbeitung auf Profiling beruht“</w:t>
      </w:r>
      <w:r w:rsidRPr="00A27D34">
        <w:rPr>
          <w:rFonts w:ascii="Times New Roman" w:hAnsi="Times New Roman"/>
          <w:color w:val="000000"/>
        </w:rPr>
        <w:t>, „welche Folgen eine solche Verarbeitung haben kann“</w:t>
      </w:r>
      <w:r w:rsidRPr="00A27D34">
        <w:rPr>
          <w:rFonts w:ascii="Times New Roman" w:hAnsi="Times New Roman"/>
        </w:rPr>
        <w:t xml:space="preserve">. </w:t>
      </w:r>
    </w:p>
    <w:p w14:paraId="20D78CBE" w14:textId="77777777" w:rsidR="00AF3592" w:rsidRPr="00A27D34" w:rsidRDefault="00AF3592" w:rsidP="00AF3592">
      <w:pPr>
        <w:spacing w:after="0" w:line="240" w:lineRule="auto"/>
        <w:rPr>
          <w:rFonts w:ascii="Times New Roman" w:hAnsi="Times New Roman"/>
          <w:color w:val="000000"/>
        </w:rPr>
      </w:pPr>
    </w:p>
    <w:p w14:paraId="083F2679" w14:textId="77777777" w:rsidR="00AF3592" w:rsidRPr="00A27D34" w:rsidRDefault="00AF3592" w:rsidP="00AF3592">
      <w:pPr>
        <w:spacing w:after="0" w:line="240" w:lineRule="auto"/>
        <w:rPr>
          <w:rFonts w:ascii="Times New Roman" w:hAnsi="Times New Roman"/>
          <w:color w:val="000000"/>
        </w:rPr>
      </w:pPr>
      <w:r w:rsidRPr="00A27D34">
        <w:rPr>
          <w:rFonts w:ascii="Times New Roman" w:hAnsi="Times New Roman"/>
          <w:color w:val="000000"/>
        </w:rPr>
        <w:t xml:space="preserve">Durch Ausübung der Rechte nach Artikel 15 kann die betroffene Person von einer sie betreffenden Entscheidung – einschließlich einer auf Profiling beruhenden Entscheidung – erfahren. </w:t>
      </w:r>
    </w:p>
    <w:p w14:paraId="79B3B470" w14:textId="77777777" w:rsidR="00AF3592" w:rsidRPr="00A27D34" w:rsidRDefault="00AF3592" w:rsidP="00AF3592">
      <w:pPr>
        <w:spacing w:after="0" w:line="240" w:lineRule="auto"/>
        <w:rPr>
          <w:rFonts w:ascii="Times New Roman" w:hAnsi="Times New Roman"/>
          <w:color w:val="000000"/>
        </w:rPr>
      </w:pPr>
    </w:p>
    <w:p w14:paraId="7E1E2DA3" w14:textId="3A8E31CE" w:rsidR="00AF3592" w:rsidRPr="00A27D34" w:rsidRDefault="00AF3592" w:rsidP="00AF3592">
      <w:pPr>
        <w:spacing w:after="0" w:line="240" w:lineRule="auto"/>
        <w:rPr>
          <w:rFonts w:ascii="Times New Roman" w:hAnsi="Times New Roman"/>
        </w:rPr>
      </w:pPr>
      <w:r w:rsidRPr="00A27D34">
        <w:rPr>
          <w:rFonts w:ascii="Times New Roman" w:hAnsi="Times New Roman"/>
          <w:color w:val="000000"/>
        </w:rPr>
        <w:t>Der Verantwortliche sollte der betroffenen Person allgemeine Informationen übermitteln (vor allem zu bei der Entscheidungsfindung berücksichtigten Faktoren und deren „Gewichtung“ auf aggregierter Ebene), die auch für die Anfechtung der Entscheidung seitens der betroffenen Person nützlich sind.</w:t>
      </w:r>
    </w:p>
    <w:p w14:paraId="0D26B8B9" w14:textId="72E3534E" w:rsidR="00AF3592" w:rsidRPr="00A27D34" w:rsidRDefault="00AF3592" w:rsidP="00AF3592">
      <w:pPr>
        <w:spacing w:after="0" w:line="240" w:lineRule="auto"/>
        <w:jc w:val="both"/>
        <w:rPr>
          <w:rFonts w:ascii="Times New Roman" w:hAnsi="Times New Roman"/>
        </w:rPr>
      </w:pPr>
      <w:bookmarkStart w:id="68" w:name="_Article_22(1)_–"/>
      <w:bookmarkStart w:id="69" w:name="_Article_22(3)_-"/>
      <w:bookmarkEnd w:id="68"/>
      <w:bookmarkEnd w:id="69"/>
    </w:p>
    <w:p w14:paraId="2A5BFC67" w14:textId="77777777" w:rsidR="00AF3592" w:rsidRPr="00A27D34" w:rsidRDefault="00AF3592" w:rsidP="00AF3592">
      <w:pPr>
        <w:pStyle w:val="Heading2"/>
      </w:pPr>
      <w:bookmarkStart w:id="70" w:name="_Toc520197399"/>
      <w:r w:rsidRPr="00A27D34">
        <w:t>Festlegung geeigneter Garantien</w:t>
      </w:r>
      <w:bookmarkEnd w:id="70"/>
    </w:p>
    <w:p w14:paraId="25EEC6DF" w14:textId="78BF7445"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Falls die Grundlage für die Verarbeitung Artikel 22 Absatz 2 Buchstabe a oder Artikel 22 Absatz 2 Buchstabe c ist, muss der Verantwortliche gemäß Artikel 22 Absatz 3 angemessene Maßnahmen zur Wahrung der Rechte und Freiheiten sowie der berechtigten Interessen der betroffenen Person treffen. Nach Artikel 22 Absatz 2 Buchstabe b müssen die Rechtsvorschriften des Mitgliedstaats oder der Union, nach denen die Verarbeitung zulässig ist, auch angemessene diesbezügliche Maßnahmen enthalten. </w:t>
      </w:r>
    </w:p>
    <w:p w14:paraId="54502F7A" w14:textId="77777777" w:rsidR="00AF3592" w:rsidRPr="00A27D34" w:rsidRDefault="00AF3592" w:rsidP="00AF3592">
      <w:pPr>
        <w:spacing w:after="0" w:line="240" w:lineRule="auto"/>
        <w:rPr>
          <w:rFonts w:ascii="Times New Roman" w:hAnsi="Times New Roman"/>
        </w:rPr>
      </w:pPr>
    </w:p>
    <w:p w14:paraId="233A4CB0"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Dazu sollten mindestens das Recht der betroffenen Person auf Erwirkung des Eingreifens einer Person, das Recht auf Darlegung des eigenen Standpunkts und das Recht auf Anfechtung der Entscheidung gehören. </w:t>
      </w:r>
    </w:p>
    <w:p w14:paraId="0E9CCEF6" w14:textId="77777777" w:rsidR="00AF3592" w:rsidRPr="00A27D34" w:rsidRDefault="00AF3592" w:rsidP="00AF3592">
      <w:pPr>
        <w:spacing w:after="0" w:line="240" w:lineRule="auto"/>
        <w:rPr>
          <w:rFonts w:ascii="Times New Roman" w:hAnsi="Times New Roman"/>
        </w:rPr>
      </w:pPr>
    </w:p>
    <w:p w14:paraId="30BC70BC"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Das Eingreifen einer Person stellt das wichtigste Element dar. Jede Überprüfung muss durch eine Person erfolgen, die zur Änderung der Entscheidung befugt und befähigt ist. Diese Person sollte alle relevanten Daten einschließlich etwaiger zusätzlicher von der betroffenen Person übermittelter Informationen gründlich prüfen.</w:t>
      </w:r>
    </w:p>
    <w:p w14:paraId="483DAD12" w14:textId="77777777" w:rsidR="00AF3592" w:rsidRPr="00A27D34" w:rsidRDefault="00AF3592" w:rsidP="00AF3592">
      <w:pPr>
        <w:spacing w:after="0" w:line="240" w:lineRule="auto"/>
        <w:rPr>
          <w:rFonts w:ascii="Times New Roman" w:hAnsi="Times New Roman"/>
        </w:rPr>
      </w:pPr>
    </w:p>
    <w:p w14:paraId="01255E0A"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Gemäß Erwägungsgrund 71 müssen die angemessenen Garantien </w:t>
      </w:r>
      <w:r w:rsidRPr="00A27D34">
        <w:rPr>
          <w:rFonts w:ascii="Times New Roman" w:hAnsi="Times New Roman"/>
          <w:i/>
        </w:rPr>
        <w:t>in jedem Fall</w:t>
      </w:r>
      <w:r w:rsidRPr="00A27D34">
        <w:rPr>
          <w:rFonts w:ascii="Times New Roman" w:hAnsi="Times New Roman"/>
        </w:rPr>
        <w:t xml:space="preserve"> Folgendes umfassen:</w:t>
      </w:r>
    </w:p>
    <w:p w14:paraId="11955896" w14:textId="77777777" w:rsidR="00AF3592" w:rsidRPr="00A27D34" w:rsidRDefault="00AF3592" w:rsidP="00AF3592">
      <w:pPr>
        <w:spacing w:after="0" w:line="240" w:lineRule="auto"/>
        <w:jc w:val="both"/>
        <w:rPr>
          <w:rFonts w:ascii="Times New Roman" w:hAnsi="Times New Roman"/>
        </w:rPr>
      </w:pPr>
    </w:p>
    <w:tbl>
      <w:tblPr>
        <w:tblStyle w:val="TableGrid"/>
        <w:tblW w:w="0" w:type="auto"/>
        <w:tblLook w:val="04A0" w:firstRow="1" w:lastRow="0" w:firstColumn="1" w:lastColumn="0" w:noHBand="0" w:noVBand="1"/>
      </w:tblPr>
      <w:tblGrid>
        <w:gridCol w:w="9288"/>
      </w:tblGrid>
      <w:tr w:rsidR="00AF3592" w:rsidRPr="00A27D34" w14:paraId="6AD8561F" w14:textId="77777777" w:rsidTr="00AF3592">
        <w:tc>
          <w:tcPr>
            <w:tcW w:w="9288" w:type="dxa"/>
          </w:tcPr>
          <w:p w14:paraId="297439C0" w14:textId="77777777" w:rsidR="00AF3592" w:rsidRPr="00A27D34" w:rsidRDefault="00AF3592" w:rsidP="00AF3592">
            <w:pPr>
              <w:spacing w:after="0" w:line="240" w:lineRule="auto"/>
              <w:jc w:val="both"/>
              <w:rPr>
                <w:rFonts w:ascii="Times New Roman" w:hAnsi="Times New Roman"/>
              </w:rPr>
            </w:pPr>
            <w:r w:rsidRPr="00A27D34">
              <w:rPr>
                <w:rFonts w:ascii="Times New Roman" w:hAnsi="Times New Roman"/>
              </w:rPr>
              <w:t xml:space="preserve">... eine spezifische Unterrichtung der betroffenen Person und ... den Anspruch auf Erläuterung der nach einer entsprechenden Bewertung getroffenen Entscheidung sowie das Recht auf Anfechtung der Entscheidung. </w:t>
            </w:r>
          </w:p>
        </w:tc>
      </w:tr>
    </w:tbl>
    <w:p w14:paraId="086CE3E1" w14:textId="77777777" w:rsidR="00AF3592" w:rsidRPr="00A27D34" w:rsidRDefault="00AF3592" w:rsidP="00AF3592">
      <w:pPr>
        <w:spacing w:after="0" w:line="240" w:lineRule="auto"/>
        <w:jc w:val="both"/>
        <w:rPr>
          <w:rFonts w:ascii="Times New Roman" w:hAnsi="Times New Roman"/>
        </w:rPr>
      </w:pPr>
    </w:p>
    <w:p w14:paraId="546EED4D" w14:textId="77777777" w:rsidR="00AF3592" w:rsidRPr="00A27D34" w:rsidRDefault="00AF3592" w:rsidP="00AF3592">
      <w:pPr>
        <w:autoSpaceDE w:val="0"/>
        <w:autoSpaceDN w:val="0"/>
        <w:adjustRightInd w:val="0"/>
        <w:spacing w:after="0" w:line="240" w:lineRule="auto"/>
        <w:jc w:val="both"/>
        <w:rPr>
          <w:rFonts w:ascii="Times New Roman" w:hAnsi="Times New Roman"/>
        </w:rPr>
      </w:pPr>
      <w:r w:rsidRPr="00A27D34">
        <w:rPr>
          <w:rFonts w:ascii="Times New Roman" w:hAnsi="Times New Roman"/>
        </w:rPr>
        <w:t>Der Verantwortliche muss eine einfache Ausübung dieser Rechte ermöglichen.</w:t>
      </w:r>
    </w:p>
    <w:p w14:paraId="3E929683" w14:textId="77777777" w:rsidR="00AF3592" w:rsidRPr="00A27D34" w:rsidRDefault="00AF3592" w:rsidP="00AF3592">
      <w:pPr>
        <w:autoSpaceDE w:val="0"/>
        <w:autoSpaceDN w:val="0"/>
        <w:adjustRightInd w:val="0"/>
        <w:spacing w:after="0" w:line="240" w:lineRule="auto"/>
        <w:jc w:val="both"/>
        <w:rPr>
          <w:rFonts w:ascii="Times New Roman" w:hAnsi="Times New Roman"/>
        </w:rPr>
      </w:pPr>
    </w:p>
    <w:p w14:paraId="18A4FCE1" w14:textId="1AEAE967" w:rsidR="00AF3592" w:rsidRPr="00A27D34" w:rsidRDefault="00AF3592" w:rsidP="00AF3592">
      <w:pPr>
        <w:autoSpaceDE w:val="0"/>
        <w:autoSpaceDN w:val="0"/>
        <w:adjustRightInd w:val="0"/>
        <w:spacing w:after="0" w:line="240" w:lineRule="auto"/>
        <w:jc w:val="both"/>
        <w:rPr>
          <w:rFonts w:ascii="Times New Roman" w:hAnsi="Times New Roman"/>
        </w:rPr>
      </w:pPr>
      <w:r w:rsidRPr="00A27D34">
        <w:rPr>
          <w:rFonts w:ascii="Times New Roman" w:hAnsi="Times New Roman"/>
        </w:rPr>
        <w:t>Dies macht Transparenz bei der Verarbeitung erforderlich. Die betroffene Person kann eine Entscheidung nur anfechten bzw. ihren Standpunkt nur darlegen, wenn ihr vollkommen klar ist, wie und auf welcher Grundlage die Entscheidung zustande gekommen ist. Transparenzanforderungen werden in Kapitel V (Abschnitt E) erörtert.</w:t>
      </w:r>
    </w:p>
    <w:p w14:paraId="0C85FCB0" w14:textId="77777777" w:rsidR="00AF3592" w:rsidRPr="00A27D34" w:rsidRDefault="00AF3592" w:rsidP="00AF3592">
      <w:pPr>
        <w:spacing w:after="0" w:line="240" w:lineRule="auto"/>
        <w:jc w:val="both"/>
        <w:rPr>
          <w:rFonts w:ascii="Times New Roman" w:hAnsi="Times New Roman"/>
        </w:rPr>
      </w:pPr>
    </w:p>
    <w:p w14:paraId="0B3BA137"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Fehler bzw. Verzerrungen bei erhobenen oder weitergeleiteten Daten oder Fehler bzw. Verzerrungen bei automatisierten Entscheidungen können Folgendes nach sich ziehen:</w:t>
      </w:r>
    </w:p>
    <w:p w14:paraId="09A47414" w14:textId="77777777" w:rsidR="00AF3592" w:rsidRPr="00A27D34" w:rsidRDefault="00AF3592" w:rsidP="00AF3592">
      <w:pPr>
        <w:pStyle w:val="ListParagraph"/>
        <w:numPr>
          <w:ilvl w:val="0"/>
          <w:numId w:val="21"/>
        </w:numPr>
        <w:spacing w:after="0" w:line="240" w:lineRule="auto"/>
        <w:rPr>
          <w:rFonts w:ascii="Times New Roman" w:hAnsi="Times New Roman"/>
        </w:rPr>
      </w:pPr>
      <w:r w:rsidRPr="00A27D34">
        <w:rPr>
          <w:rFonts w:ascii="Times New Roman" w:hAnsi="Times New Roman"/>
        </w:rPr>
        <w:t xml:space="preserve">fehlerhafte Kategorisierungen und </w:t>
      </w:r>
    </w:p>
    <w:p w14:paraId="0505E67B" w14:textId="77777777" w:rsidR="00AF3592" w:rsidRPr="00A27D34" w:rsidRDefault="00AF3592" w:rsidP="00AF3592">
      <w:pPr>
        <w:pStyle w:val="ListParagraph"/>
        <w:numPr>
          <w:ilvl w:val="0"/>
          <w:numId w:val="21"/>
        </w:numPr>
        <w:spacing w:after="0" w:line="240" w:lineRule="auto"/>
        <w:rPr>
          <w:rFonts w:ascii="Times New Roman" w:hAnsi="Times New Roman"/>
        </w:rPr>
      </w:pPr>
      <w:r w:rsidRPr="00A27D34">
        <w:rPr>
          <w:rFonts w:ascii="Times New Roman" w:hAnsi="Times New Roman"/>
        </w:rPr>
        <w:t xml:space="preserve">auf ungenauen Prognosen beruhende Bewertungen, die </w:t>
      </w:r>
    </w:p>
    <w:p w14:paraId="4E67AD89" w14:textId="77777777" w:rsidR="00AF3592" w:rsidRPr="00A27D34" w:rsidRDefault="00AF3592" w:rsidP="00AF3592">
      <w:pPr>
        <w:pStyle w:val="ListParagraph"/>
        <w:numPr>
          <w:ilvl w:val="0"/>
          <w:numId w:val="21"/>
        </w:numPr>
        <w:spacing w:after="0" w:line="240" w:lineRule="auto"/>
        <w:rPr>
          <w:rFonts w:ascii="Times New Roman" w:hAnsi="Times New Roman"/>
        </w:rPr>
      </w:pPr>
      <w:r w:rsidRPr="00A27D34">
        <w:rPr>
          <w:rFonts w:ascii="Times New Roman" w:hAnsi="Times New Roman"/>
        </w:rPr>
        <w:t xml:space="preserve">negative Auswirkungen für die Betroffenen haben. </w:t>
      </w:r>
    </w:p>
    <w:p w14:paraId="7A794B17" w14:textId="77777777" w:rsidR="00AF3592" w:rsidRPr="00A27D34" w:rsidRDefault="00AF3592" w:rsidP="00AF3592">
      <w:pPr>
        <w:spacing w:after="0" w:line="240" w:lineRule="auto"/>
        <w:rPr>
          <w:rFonts w:ascii="Times New Roman" w:hAnsi="Times New Roman"/>
        </w:rPr>
      </w:pPr>
    </w:p>
    <w:p w14:paraId="1A42A7E5"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Die Verantwortlichen sollten die von ihnen verarbeiteten Datensätze häufigen Bewertungen unterziehen, um Verzerrungen aufzuspüren und Möglichkeiten zu entwickeln, benachteiligende Elemente wie ein zu starkes Verlassen auf Zusammenhänge anzugehen. </w:t>
      </w:r>
    </w:p>
    <w:p w14:paraId="0A2FBD75" w14:textId="77777777" w:rsidR="00AF3592" w:rsidRPr="00A27D34" w:rsidRDefault="00AF3592" w:rsidP="00AF3592">
      <w:pPr>
        <w:spacing w:after="0" w:line="240" w:lineRule="auto"/>
        <w:rPr>
          <w:rFonts w:ascii="Times New Roman" w:hAnsi="Times New Roman"/>
        </w:rPr>
      </w:pPr>
      <w:r w:rsidRPr="00A27D34">
        <w:rPr>
          <w:rFonts w:ascii="Times New Roman" w:hAnsi="Times New Roman"/>
        </w:rPr>
        <w:t xml:space="preserve">Weitere sinnvolle Maßnahmen sind Systeme, die Algorithmen prüfen, sowie regelmäßige Überprüfungen der Richtigkeit und Relevanz automatisierter Entscheidungen einschließlich Profiling. </w:t>
      </w:r>
    </w:p>
    <w:p w14:paraId="6483ECFF" w14:textId="77777777" w:rsidR="00AF3592" w:rsidRPr="00A27D34" w:rsidRDefault="00AF3592" w:rsidP="00AF3592">
      <w:pPr>
        <w:spacing w:after="0" w:line="240" w:lineRule="auto"/>
        <w:rPr>
          <w:rFonts w:ascii="Times New Roman" w:hAnsi="Times New Roman"/>
        </w:rPr>
      </w:pPr>
    </w:p>
    <w:p w14:paraId="3427D505" w14:textId="7B7D98F5" w:rsidR="00AF3592" w:rsidRPr="00A27D34" w:rsidRDefault="00AF3592" w:rsidP="00AF3592">
      <w:pPr>
        <w:spacing w:after="0" w:line="240" w:lineRule="auto"/>
        <w:rPr>
          <w:rFonts w:ascii="Times New Roman" w:hAnsi="Times New Roman"/>
        </w:rPr>
      </w:pPr>
      <w:r w:rsidRPr="00A27D34">
        <w:rPr>
          <w:rFonts w:ascii="Times New Roman" w:hAnsi="Times New Roman"/>
        </w:rPr>
        <w:t>Die Verantwortlichen sollten geeignete Verfahren und Maßnahmen einführen, um Fehler, Unrichtigkeiten</w:t>
      </w:r>
      <w:r w:rsidRPr="00A27D34">
        <w:rPr>
          <w:rStyle w:val="FootnoteReference"/>
          <w:rFonts w:ascii="Times New Roman" w:hAnsi="Times New Roman"/>
        </w:rPr>
        <w:footnoteReference w:id="44"/>
      </w:r>
      <w:r w:rsidRPr="00A27D34">
        <w:rPr>
          <w:rFonts w:ascii="Times New Roman" w:hAnsi="Times New Roman"/>
        </w:rPr>
        <w:t xml:space="preserve"> oder Diskriminierung auf der Grundlage besonderer Datenkategorien zu vermeiden. Diese Maßnahmen sollten zyklisch angewandt werden, nicht nur in der Planungsphase, sondern auch durchgehend, wenn Profiling auf Personen angewandt wird. Das Ergebnis dieser Prüfung sollte wieder in den Systemaufbau einfließen. </w:t>
      </w:r>
    </w:p>
    <w:p w14:paraId="7723E73F" w14:textId="77777777" w:rsidR="00AF3592" w:rsidRPr="00A27D34" w:rsidRDefault="00AF3592" w:rsidP="00AF3592">
      <w:pPr>
        <w:spacing w:after="0" w:line="240" w:lineRule="auto"/>
        <w:rPr>
          <w:rFonts w:ascii="Times New Roman" w:hAnsi="Times New Roman"/>
        </w:rPr>
      </w:pPr>
    </w:p>
    <w:p w14:paraId="1B592137" w14:textId="376B5233" w:rsidR="00AF3592" w:rsidRPr="00A27D34" w:rsidRDefault="00AF3592" w:rsidP="00AF3592">
      <w:pPr>
        <w:spacing w:after="0" w:line="240" w:lineRule="auto"/>
        <w:jc w:val="both"/>
        <w:rPr>
          <w:rFonts w:ascii="Times New Roman" w:hAnsi="Times New Roman"/>
        </w:rPr>
      </w:pPr>
      <w:r w:rsidRPr="00A27D34">
        <w:rPr>
          <w:rFonts w:ascii="Times New Roman" w:hAnsi="Times New Roman"/>
        </w:rPr>
        <w:t xml:space="preserve">Weitere Beispiele für geeignete Garantien finden sich im Abschnitt zu den </w:t>
      </w:r>
      <w:hyperlink w:anchor="_Recommendations" w:history="1">
        <w:r w:rsidRPr="00A27D34">
          <w:rPr>
            <w:rStyle w:val="Hyperlink"/>
            <w:rFonts w:ascii="Times New Roman" w:hAnsi="Times New Roman"/>
          </w:rPr>
          <w:t>Empfehlungen</w:t>
        </w:r>
      </w:hyperlink>
      <w:r w:rsidRPr="00A27D34">
        <w:t>.</w:t>
      </w:r>
    </w:p>
    <w:p w14:paraId="7FF95AF3" w14:textId="77777777" w:rsidR="004F1F21" w:rsidRPr="00A27D34" w:rsidRDefault="0025078C" w:rsidP="007A4121">
      <w:pPr>
        <w:pStyle w:val="Heading1"/>
      </w:pPr>
      <w:bookmarkStart w:id="71" w:name="_Children_and_profiling"/>
      <w:bookmarkStart w:id="72" w:name="_Toc468695865"/>
      <w:bookmarkEnd w:id="71"/>
      <w:r w:rsidRPr="00A27D34">
        <w:tab/>
      </w:r>
      <w:bookmarkStart w:id="73" w:name="_Toc520197400"/>
      <w:r w:rsidRPr="00A27D34">
        <w:t>Kinder und Profiling</w:t>
      </w:r>
      <w:bookmarkEnd w:id="72"/>
      <w:bookmarkEnd w:id="73"/>
    </w:p>
    <w:p w14:paraId="1C231763" w14:textId="77777777" w:rsidR="00B056AE" w:rsidRPr="00A27D34" w:rsidRDefault="00B056AE" w:rsidP="00B056AE">
      <w:pPr>
        <w:spacing w:after="0" w:line="240" w:lineRule="auto"/>
        <w:rPr>
          <w:rFonts w:ascii="Times New Roman" w:hAnsi="Times New Roman"/>
        </w:rPr>
      </w:pPr>
      <w:r w:rsidRPr="00A27D34">
        <w:rPr>
          <w:rFonts w:ascii="Times New Roman" w:hAnsi="Times New Roman"/>
        </w:rPr>
        <w:t>In der DSGVO werden den Verantwortlichen zusätzliche Pflichten auferlegt, wenn es um die Verarbeitung der personenbezogenen Daten von Kindern geht.</w:t>
      </w:r>
    </w:p>
    <w:p w14:paraId="0944F53A" w14:textId="77777777" w:rsidR="00B056AE" w:rsidRPr="00A27D34" w:rsidRDefault="00B056AE" w:rsidP="00B056AE">
      <w:pPr>
        <w:spacing w:after="0" w:line="240" w:lineRule="auto"/>
        <w:rPr>
          <w:rFonts w:ascii="Times New Roman" w:hAnsi="Times New Roman"/>
        </w:rPr>
      </w:pPr>
    </w:p>
    <w:p w14:paraId="358077C1" w14:textId="245602A6" w:rsidR="00B056AE" w:rsidRPr="00A27D34" w:rsidRDefault="00B056AE" w:rsidP="00B056AE">
      <w:pPr>
        <w:spacing w:after="0" w:line="240" w:lineRule="auto"/>
        <w:rPr>
          <w:rFonts w:ascii="Times New Roman" w:hAnsi="Times New Roman"/>
        </w:rPr>
      </w:pPr>
      <w:r w:rsidRPr="00A27D34">
        <w:rPr>
          <w:rFonts w:ascii="Times New Roman" w:hAnsi="Times New Roman"/>
        </w:rPr>
        <w:t>In Artikel 22 selbst wird bezüglich der Verarbeitung nicht zwischen Erwachsenen oder Kindern unterschieden. In Erwägungsgrund 71 heißt es jedoch, dass Kinder nicht von einer ausschließlich automatisierten Entscheidungsfindung einschließlich Profiling mit Rechtswirkung oder sie in ähnlicher Weise erheblich beeinträchtigender Wirkung betroffen sein sollten</w:t>
      </w:r>
      <w:r w:rsidRPr="00A27D34">
        <w:rPr>
          <w:rStyle w:val="FootnoteReference"/>
          <w:rFonts w:ascii="Times New Roman" w:eastAsiaTheme="majorEastAsia" w:hAnsi="Times New Roman"/>
        </w:rPr>
        <w:footnoteReference w:id="45"/>
      </w:r>
      <w:r w:rsidRPr="00A27D34">
        <w:t>.</w:t>
      </w:r>
      <w:r w:rsidRPr="00A27D34">
        <w:rPr>
          <w:rFonts w:ascii="Times New Roman" w:hAnsi="Times New Roman"/>
        </w:rPr>
        <w:t xml:space="preserve"> Da diese Formulierung in dem Artikel selbst nicht enthalten ist, stellt dies nach Ansicht der G29 kein absolutes Verbot dieser Art der Verarbeitung in Bezug auf Kinder dar</w:t>
      </w:r>
      <w:r w:rsidR="00A27D34" w:rsidRPr="00A27D34">
        <w:rPr>
          <w:rFonts w:ascii="Times New Roman" w:hAnsi="Times New Roman"/>
        </w:rPr>
        <w:t xml:space="preserve">. </w:t>
      </w:r>
      <w:r w:rsidRPr="00A27D34">
        <w:rPr>
          <w:rFonts w:ascii="Times New Roman" w:hAnsi="Times New Roman"/>
        </w:rPr>
        <w:t>Im Hinblick auf diesen Erwägungsgrund empfiehlt die G29 den Verantwortlichen jedoch, sich generell nicht</w:t>
      </w:r>
      <w:r w:rsidRPr="00A27D34">
        <w:rPr>
          <w:rFonts w:ascii="Times New Roman" w:hAnsi="Times New Roman"/>
          <w:i/>
        </w:rPr>
        <w:t xml:space="preserve"> </w:t>
      </w:r>
      <w:r w:rsidRPr="00A27D34">
        <w:rPr>
          <w:rFonts w:ascii="Times New Roman" w:hAnsi="Times New Roman"/>
        </w:rPr>
        <w:t xml:space="preserve">zur Rechtfertigung auf die Ausnahmen in Artikel 22 Absatz 2 zu berufen. </w:t>
      </w:r>
    </w:p>
    <w:p w14:paraId="1C7EFE1C" w14:textId="77777777" w:rsidR="00B056AE" w:rsidRPr="00A27D34" w:rsidRDefault="00B056AE" w:rsidP="00B056AE">
      <w:pPr>
        <w:spacing w:after="0" w:line="240" w:lineRule="auto"/>
        <w:rPr>
          <w:rFonts w:ascii="Times New Roman" w:hAnsi="Times New Roman"/>
        </w:rPr>
      </w:pPr>
    </w:p>
    <w:p w14:paraId="4EE7273A" w14:textId="77777777" w:rsidR="00B056AE" w:rsidRPr="00A27D34" w:rsidRDefault="00B056AE" w:rsidP="00B056AE">
      <w:pPr>
        <w:spacing w:after="0" w:line="240" w:lineRule="auto"/>
        <w:rPr>
          <w:rFonts w:ascii="Times New Roman" w:hAnsi="Times New Roman"/>
        </w:rPr>
      </w:pPr>
      <w:r w:rsidRPr="00A27D34">
        <w:rPr>
          <w:rFonts w:ascii="Times New Roman" w:hAnsi="Times New Roman"/>
        </w:rPr>
        <w:t xml:space="preserve">Es kann dennoch Fälle geben, in denen Verantwortliche ausschließlich automatisierte Entscheidungen einschließlich Profiling treffen bzw. vornehmen müssen, die eine Rechtswirkung auf Kinder entfalten oder sie in ähnlicher Weise erheblich beeinträchtigen, zum Beispiel zum Schutz ihres Wohlergehens. In diesen Fällen kann die Verarbeitung auf der Grundlage der Ausnahmen in Artikel 22 Absatz 2 Buchstaben a, b oder c erfolgen. </w:t>
      </w:r>
    </w:p>
    <w:p w14:paraId="14D8B89C" w14:textId="77777777" w:rsidR="00B056AE" w:rsidRPr="00A27D34" w:rsidRDefault="00B056AE" w:rsidP="00B056AE">
      <w:pPr>
        <w:spacing w:after="0" w:line="240" w:lineRule="auto"/>
        <w:rPr>
          <w:rFonts w:ascii="Times New Roman" w:hAnsi="Times New Roman"/>
        </w:rPr>
      </w:pPr>
    </w:p>
    <w:p w14:paraId="592EF8A9" w14:textId="1564ACA0" w:rsidR="00B056AE" w:rsidRPr="00A27D34" w:rsidRDefault="00B056AE" w:rsidP="00B056AE">
      <w:pPr>
        <w:spacing w:after="0" w:line="240" w:lineRule="auto"/>
        <w:rPr>
          <w:rFonts w:ascii="Times New Roman" w:hAnsi="Times New Roman"/>
        </w:rPr>
      </w:pPr>
      <w:r w:rsidRPr="00A27D34">
        <w:rPr>
          <w:rFonts w:ascii="Times New Roman" w:hAnsi="Times New Roman"/>
        </w:rPr>
        <w:t>In diesen Fällen müssen angemessene Garantien vorhanden sein, wie in Artikel 22 Absatz 2 Buchstabe b und Artikel 22 Absatz 3 vorgeschrieben, die für Kinder geeignet sein müssen</w:t>
      </w:r>
      <w:r w:rsidR="00A27D34" w:rsidRPr="00A27D34">
        <w:rPr>
          <w:rFonts w:ascii="Times New Roman" w:hAnsi="Times New Roman"/>
        </w:rPr>
        <w:t xml:space="preserve">. </w:t>
      </w:r>
      <w:r w:rsidRPr="00A27D34">
        <w:rPr>
          <w:rFonts w:ascii="Times New Roman" w:hAnsi="Times New Roman"/>
        </w:rPr>
        <w:t xml:space="preserve">Der Verantwortliche muss sicherstellen, dass die Rechte, Freiheiten und berechtigten Interessen der Kinder, deren Daten verarbeitet werden, mit diesen Garantien wirksam geschützt werden.   </w:t>
      </w:r>
    </w:p>
    <w:p w14:paraId="7A0649E0" w14:textId="77777777" w:rsidR="00B056AE" w:rsidRPr="00A27D34" w:rsidRDefault="00B056AE" w:rsidP="00B056AE">
      <w:pPr>
        <w:spacing w:after="0" w:line="240" w:lineRule="auto"/>
        <w:rPr>
          <w:rFonts w:ascii="Times New Roman" w:hAnsi="Times New Roman"/>
        </w:rPr>
      </w:pPr>
    </w:p>
    <w:p w14:paraId="5E4D1873" w14:textId="77777777" w:rsidR="00B056AE" w:rsidRPr="00A27D34" w:rsidRDefault="00B056AE" w:rsidP="00B056AE">
      <w:pPr>
        <w:spacing w:after="0" w:line="240" w:lineRule="auto"/>
        <w:rPr>
          <w:rFonts w:ascii="Times New Roman" w:hAnsi="Times New Roman"/>
        </w:rPr>
      </w:pPr>
      <w:r w:rsidRPr="00A27D34">
        <w:rPr>
          <w:rFonts w:ascii="Times New Roman" w:hAnsi="Times New Roman"/>
        </w:rPr>
        <w:t>Der Notwendigkeit des besonderen Schutzes von Kindern wird in Erwägungsgrund 38 Rechnung getragen, der folgendermaßen lautet:</w:t>
      </w:r>
    </w:p>
    <w:p w14:paraId="4EAFDA34" w14:textId="77777777" w:rsidR="00B056AE" w:rsidRPr="00A27D34" w:rsidRDefault="00B056AE" w:rsidP="00B056AE">
      <w:pPr>
        <w:spacing w:after="0" w:line="240" w:lineRule="auto"/>
        <w:jc w:val="both"/>
        <w:rPr>
          <w:rFonts w:ascii="Times New Roman" w:hAnsi="Times New Roman"/>
        </w:rPr>
      </w:pPr>
    </w:p>
    <w:p w14:paraId="4B52E258" w14:textId="77777777" w:rsidR="00B056AE" w:rsidRPr="00A27D34" w:rsidRDefault="00B056AE" w:rsidP="00B056AE">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rPr>
      </w:pPr>
      <w:r w:rsidRPr="00A27D34">
        <w:rPr>
          <w:rFonts w:ascii="Times New Roman" w:hAnsi="Times New Roman"/>
        </w:rPr>
        <w:t xml:space="preserve">„Kinder verdienen bei ihren personenbezogenen Daten besonderen Schutz, da Kinder sich der betreffenden Risiken, Folgen und Garantien und ihrer Rechte bei der Verarbeitung personenbezogener Daten möglicherweise weniger bewusst sind. Ein solcher besonderer Schutz sollte insbesondere die Verwendung personenbezogener Daten von Kindern </w:t>
      </w:r>
      <w:r w:rsidRPr="00A27D34">
        <w:rPr>
          <w:rFonts w:ascii="Times New Roman" w:hAnsi="Times New Roman"/>
          <w:i/>
        </w:rPr>
        <w:t>für Werbezwecke oder für die Erstellung von Persönlichkeits- oder Nutzerprofilen und die Erhebung von personenbezogenen Daten von Kindern bei der Nutzung von Diensten, die Kindern direkt angeboten werden, betreffen.</w:t>
      </w:r>
      <w:r w:rsidRPr="00A27D34">
        <w:rPr>
          <w:rFonts w:ascii="Times New Roman" w:hAnsi="Times New Roman"/>
        </w:rPr>
        <w:t>“</w:t>
      </w:r>
    </w:p>
    <w:p w14:paraId="45C2218F" w14:textId="77777777" w:rsidR="00B056AE" w:rsidRPr="00A27D34" w:rsidRDefault="00B056AE" w:rsidP="00B056AE">
      <w:pPr>
        <w:spacing w:after="0" w:line="240" w:lineRule="auto"/>
        <w:jc w:val="both"/>
        <w:rPr>
          <w:rFonts w:ascii="Times New Roman" w:hAnsi="Times New Roman"/>
          <w:i/>
        </w:rPr>
      </w:pPr>
    </w:p>
    <w:p w14:paraId="438E51C0" w14:textId="77777777" w:rsidR="00B056AE" w:rsidRPr="00A27D34" w:rsidRDefault="00B056AE" w:rsidP="00B056AE">
      <w:pPr>
        <w:spacing w:after="0" w:line="240" w:lineRule="auto"/>
        <w:rPr>
          <w:rFonts w:ascii="Times New Roman" w:hAnsi="Times New Roman"/>
        </w:rPr>
      </w:pPr>
      <w:r w:rsidRPr="00A27D34">
        <w:rPr>
          <w:rFonts w:ascii="Times New Roman" w:hAnsi="Times New Roman"/>
        </w:rPr>
        <w:t xml:space="preserve">Artikel 22 hindert Verantwortliche nicht daran, ausschließlich automatisierte Entscheidungen zu Kindern zu treffen, wenn die Entscheidung keine Rechtswirkung auf das Kind entfaltet oder es in ähnlicher Weise erheblich beeinträchtigt. Allerdings könnten ausschließlich automatisierte Entscheidungen, die die Wahlmöglichkeiten und das Verhalten eines Kindes beeinflussen, potenziell Rechtswirkung auf Kinder entfalten oder sie in ähnlicher Weise erheblich beeinträchtigen – je nachdem, um welche Wahlmöglichkeiten und welches Verhalten es jeweils geht. </w:t>
      </w:r>
    </w:p>
    <w:p w14:paraId="45E314AE" w14:textId="77777777" w:rsidR="00B056AE" w:rsidRPr="00A27D34" w:rsidRDefault="00B056AE" w:rsidP="00B056AE">
      <w:pPr>
        <w:spacing w:after="0" w:line="240" w:lineRule="auto"/>
        <w:rPr>
          <w:rFonts w:ascii="Times New Roman" w:hAnsi="Times New Roman"/>
        </w:rPr>
      </w:pPr>
    </w:p>
    <w:p w14:paraId="339D4090" w14:textId="5F538646" w:rsidR="00B056AE" w:rsidRPr="00A27D34" w:rsidRDefault="00B056AE" w:rsidP="00B056AE">
      <w:pPr>
        <w:spacing w:after="0" w:line="240" w:lineRule="auto"/>
        <w:rPr>
          <w:rFonts w:ascii="Times New Roman" w:hAnsi="Times New Roman"/>
        </w:rPr>
      </w:pPr>
      <w:r w:rsidRPr="00A27D34">
        <w:rPr>
          <w:rFonts w:ascii="Times New Roman" w:hAnsi="Times New Roman"/>
        </w:rPr>
        <w:t>Da Kinder eine schutzbedürftigere gesellschaftliche Gruppe darstellen, sollten Unternehmen generell davon Abstand nehmen, bei ihnen zu Werbezwecken Profiling anzuwenden</w:t>
      </w:r>
      <w:r w:rsidRPr="00A27D34">
        <w:rPr>
          <w:rStyle w:val="FootnoteReference"/>
          <w:rFonts w:ascii="Times New Roman" w:hAnsi="Times New Roman"/>
        </w:rPr>
        <w:footnoteReference w:id="46"/>
      </w:r>
      <w:r w:rsidRPr="00A27D34">
        <w:t>.</w:t>
      </w:r>
      <w:r w:rsidRPr="00A27D34">
        <w:rPr>
          <w:rFonts w:ascii="Times New Roman" w:hAnsi="Times New Roman"/>
        </w:rPr>
        <w:t xml:space="preserve"> Kinder können im Online-Bereich besonders empfänglich sein und sich von auf ihr Verhalten abzielender Werbung leichter beeinflussen lassen. So kann Profiling bei Online-Spielen beispielsweise gezielt bei Spielern zum Einsatz kommen, die dem Algorithmus zufolge mit größerer Wahrscheinlichkeit Geld für das Spiel ausgeben werden; diese Spieler werden dann auch mehr personalisierte Anzeigen erhalten</w:t>
      </w:r>
      <w:r w:rsidR="00A27D34" w:rsidRPr="00A27D34">
        <w:rPr>
          <w:rFonts w:ascii="Times New Roman" w:hAnsi="Times New Roman"/>
        </w:rPr>
        <w:t xml:space="preserve">. </w:t>
      </w:r>
      <w:r w:rsidRPr="00A27D34">
        <w:rPr>
          <w:rFonts w:ascii="Times New Roman" w:hAnsi="Times New Roman"/>
        </w:rPr>
        <w:t>Alter und Reife des Kindes können sich auf seine Fähigkeit auswirken, die Motivation hinter dieser Art von Werbung bzw. die Konsequenzen zu verstehen</w:t>
      </w:r>
      <w:r w:rsidRPr="00A27D34">
        <w:rPr>
          <w:rStyle w:val="FootnoteReference"/>
          <w:rFonts w:ascii="Times New Roman" w:eastAsiaTheme="majorEastAsia" w:hAnsi="Times New Roman"/>
        </w:rPr>
        <w:footnoteReference w:id="47"/>
      </w:r>
      <w:r w:rsidRPr="00A27D34">
        <w:t>.</w:t>
      </w:r>
      <w:r w:rsidRPr="00A27D34">
        <w:rPr>
          <w:rFonts w:ascii="Times New Roman" w:hAnsi="Times New Roman"/>
        </w:rPr>
        <w:t xml:space="preserve">  </w:t>
      </w:r>
    </w:p>
    <w:p w14:paraId="32C296A0" w14:textId="77777777" w:rsidR="00B056AE" w:rsidRPr="00A27D34" w:rsidRDefault="00B056AE" w:rsidP="00B056AE">
      <w:pPr>
        <w:spacing w:after="0" w:line="240" w:lineRule="auto"/>
        <w:rPr>
          <w:rFonts w:ascii="Times New Roman" w:hAnsi="Times New Roman"/>
        </w:rPr>
      </w:pPr>
    </w:p>
    <w:p w14:paraId="6E194872" w14:textId="77777777" w:rsidR="00B056AE" w:rsidRPr="00A27D34" w:rsidRDefault="00B056AE" w:rsidP="00B056AE">
      <w:pPr>
        <w:spacing w:after="0" w:line="240" w:lineRule="auto"/>
        <w:rPr>
          <w:sz w:val="24"/>
          <w:szCs w:val="24"/>
        </w:rPr>
      </w:pPr>
      <w:r w:rsidRPr="00A27D34">
        <w:rPr>
          <w:rFonts w:ascii="Times New Roman" w:hAnsi="Times New Roman"/>
        </w:rPr>
        <w:t>Artikel 40 Absatz 2 Buchstabe g bezieht sich ausdrücklich auf die Ausarbeitung von Verhaltensregeln mit Garantien für Kinder; bestehende Verhaltensregeln können auch erweitert werden</w:t>
      </w:r>
      <w:r w:rsidRPr="00A27D34">
        <w:rPr>
          <w:rStyle w:val="FootnoteReference"/>
          <w:rFonts w:ascii="Times New Roman" w:eastAsia="Calibri" w:hAnsi="Times New Roman"/>
        </w:rPr>
        <w:footnoteReference w:id="48"/>
      </w:r>
      <w:r w:rsidRPr="00A27D34">
        <w:t>.</w:t>
      </w:r>
    </w:p>
    <w:p w14:paraId="5AFD32D3" w14:textId="77777777" w:rsidR="00C61104" w:rsidRPr="00A27D34" w:rsidRDefault="00C61104" w:rsidP="00617EC0">
      <w:pPr>
        <w:spacing w:after="0" w:line="240" w:lineRule="auto"/>
        <w:jc w:val="both"/>
        <w:rPr>
          <w:rFonts w:ascii="Times New Roman" w:hAnsi="Times New Roman"/>
        </w:rPr>
      </w:pPr>
    </w:p>
    <w:p w14:paraId="3E93BAC5" w14:textId="64F302FC" w:rsidR="004F1F21" w:rsidRPr="000045BC" w:rsidRDefault="004F1F21" w:rsidP="0060552C">
      <w:pPr>
        <w:pStyle w:val="Heading1"/>
      </w:pPr>
      <w:bookmarkStart w:id="74" w:name="_Data_protection_impact"/>
      <w:bookmarkStart w:id="75" w:name="_Toc520197401"/>
      <w:bookmarkEnd w:id="74"/>
      <w:r w:rsidRPr="000045BC">
        <w:t>Datenschutz-Folgenabschätzung (DSFA) und Datenschutzbeauftragter (DSB)</w:t>
      </w:r>
      <w:bookmarkEnd w:id="75"/>
    </w:p>
    <w:p w14:paraId="4470E38B" w14:textId="77777777" w:rsidR="000B073D" w:rsidRPr="000045BC" w:rsidRDefault="000B073D" w:rsidP="00617EC0">
      <w:pPr>
        <w:spacing w:line="240" w:lineRule="auto"/>
        <w:jc w:val="both"/>
        <w:rPr>
          <w:rFonts w:ascii="Times New Roman" w:hAnsi="Times New Roman"/>
        </w:rPr>
      </w:pPr>
      <w:r w:rsidRPr="000045BC">
        <w:rPr>
          <w:rFonts w:ascii="Times New Roman" w:hAnsi="Times New Roman"/>
        </w:rPr>
        <w:t xml:space="preserve">Die </w:t>
      </w:r>
      <w:r w:rsidRPr="000045BC">
        <w:rPr>
          <w:rFonts w:ascii="Times New Roman" w:hAnsi="Times New Roman"/>
          <w:bCs/>
        </w:rPr>
        <w:t>Rechenschaftspflicht</w:t>
      </w:r>
      <w:r w:rsidRPr="000045BC">
        <w:rPr>
          <w:rFonts w:ascii="Times New Roman" w:hAnsi="Times New Roman"/>
        </w:rPr>
        <w:t xml:space="preserve"> ist ein wichtiger Bereich und eine ausdrückliche </w:t>
      </w:r>
      <w:r w:rsidRPr="000045BC">
        <w:rPr>
          <w:rFonts w:ascii="Times New Roman" w:hAnsi="Times New Roman"/>
          <w:bCs/>
        </w:rPr>
        <w:t>Anforderung im Rahmen der DSGVO</w:t>
      </w:r>
      <w:r w:rsidRPr="000045BC">
        <w:rPr>
          <w:rFonts w:ascii="Times New Roman" w:hAnsi="Times New Roman"/>
        </w:rPr>
        <w:t>.</w:t>
      </w:r>
      <w:r w:rsidRPr="000045BC">
        <w:rPr>
          <w:rStyle w:val="FootnoteReference"/>
          <w:rFonts w:ascii="Times New Roman" w:hAnsi="Times New Roman"/>
        </w:rPr>
        <w:footnoteReference w:id="49"/>
      </w:r>
      <w:r w:rsidRPr="000045BC">
        <w:rPr>
          <w:rFonts w:ascii="Times New Roman" w:hAnsi="Times New Roman"/>
        </w:rPr>
        <w:t xml:space="preserve"> </w:t>
      </w:r>
    </w:p>
    <w:p w14:paraId="39D62C61" w14:textId="77777777" w:rsidR="00E37DBD" w:rsidRPr="000045BC" w:rsidRDefault="00E37DBD" w:rsidP="00617EC0">
      <w:pPr>
        <w:spacing w:line="240" w:lineRule="auto"/>
        <w:jc w:val="both"/>
        <w:rPr>
          <w:rFonts w:ascii="Times New Roman" w:hAnsi="Times New Roman"/>
        </w:rPr>
      </w:pPr>
      <w:r w:rsidRPr="000045BC">
        <w:rPr>
          <w:rFonts w:ascii="Times New Roman" w:hAnsi="Times New Roman"/>
        </w:rPr>
        <w:t>Die DSFA, eines der wichtigsten Instrumente zur Gewährleistung der Rechenschaftspflicht, ermöglicht es dem Verantwortlichen, die mit der automatisierten Entscheidungsfindung einschließlich Profiling verbundenen Risiken zu beurteilen. Mit ihrer Hilfe kann nachgewiesen werden, dass angemessene Maßnahmen getroffen wurden, um diesen Risiken zu begegnen und die Einhaltung der DSGVO unter Beweis zu stellen.</w:t>
      </w:r>
    </w:p>
    <w:p w14:paraId="687159C1" w14:textId="77777777" w:rsidR="00B62A9E" w:rsidRPr="000045BC" w:rsidRDefault="004F1F21" w:rsidP="00617EC0">
      <w:pPr>
        <w:spacing w:line="240" w:lineRule="auto"/>
        <w:jc w:val="both"/>
        <w:rPr>
          <w:rFonts w:ascii="Times New Roman" w:hAnsi="Times New Roman"/>
        </w:rPr>
      </w:pPr>
      <w:r w:rsidRPr="000045BC">
        <w:rPr>
          <w:rFonts w:ascii="Times New Roman" w:hAnsi="Times New Roman"/>
        </w:rPr>
        <w:t>In Artikel 35 Absatz 3 wird die Notwendigkeit der Durchführung einer DSFA durch den Verantwortlichen in folgenden Fällen hervorgehoben:</w:t>
      </w:r>
    </w:p>
    <w:p w14:paraId="5F8D3D1E" w14:textId="5D6CEB02" w:rsidR="004F1F21" w:rsidRPr="000045BC" w:rsidRDefault="00FA2659" w:rsidP="00617EC0">
      <w:pPr>
        <w:pBdr>
          <w:top w:val="single" w:sz="4" w:space="1" w:color="auto"/>
          <w:left w:val="single" w:sz="4" w:space="4" w:color="auto"/>
          <w:bottom w:val="single" w:sz="4" w:space="1" w:color="auto"/>
          <w:right w:val="single" w:sz="4" w:space="4" w:color="auto"/>
        </w:pBdr>
        <w:spacing w:line="240" w:lineRule="auto"/>
        <w:jc w:val="both"/>
        <w:rPr>
          <w:rFonts w:ascii="Times New Roman" w:hAnsi="Times New Roman"/>
        </w:rPr>
      </w:pPr>
      <w:r w:rsidRPr="000045BC">
        <w:rPr>
          <w:rFonts w:ascii="Times New Roman" w:hAnsi="Times New Roman"/>
        </w:rPr>
        <w:t>„</w:t>
      </w:r>
      <w:r w:rsidR="004F1F21" w:rsidRPr="000045BC">
        <w:rPr>
          <w:rFonts w:ascii="Times New Roman" w:hAnsi="Times New Roman"/>
          <w:i/>
        </w:rPr>
        <w:t>eine</w:t>
      </w:r>
      <w:r w:rsidR="004F1F21" w:rsidRPr="000045BC">
        <w:rPr>
          <w:rFonts w:ascii="Times New Roman" w:hAnsi="Times New Roman"/>
        </w:rPr>
        <w:t xml:space="preserve"> „</w:t>
      </w:r>
      <w:r w:rsidR="004F1F21" w:rsidRPr="000045BC">
        <w:rPr>
          <w:rFonts w:ascii="Times New Roman" w:hAnsi="Times New Roman"/>
          <w:i/>
        </w:rPr>
        <w:t>systematische und umfassende Bewertung</w:t>
      </w:r>
      <w:r w:rsidR="004F1F21" w:rsidRPr="000045BC">
        <w:rPr>
          <w:rFonts w:ascii="Times New Roman" w:hAnsi="Times New Roman"/>
        </w:rPr>
        <w:t xml:space="preserve"> persönlicher Aspekte natürlicher Personen, die sich </w:t>
      </w:r>
      <w:r w:rsidR="004F1F21" w:rsidRPr="000045BC">
        <w:rPr>
          <w:rFonts w:ascii="Times New Roman" w:hAnsi="Times New Roman"/>
          <w:i/>
        </w:rPr>
        <w:t xml:space="preserve">auf </w:t>
      </w:r>
      <w:r w:rsidR="004F1F21" w:rsidRPr="000045BC">
        <w:rPr>
          <w:rFonts w:ascii="Times New Roman" w:hAnsi="Times New Roman"/>
        </w:rPr>
        <w:t>automatisierte Verarbeitung</w:t>
      </w:r>
      <w:r w:rsidR="004F1F21" w:rsidRPr="000045BC">
        <w:rPr>
          <w:rFonts w:ascii="Times New Roman" w:hAnsi="Times New Roman"/>
          <w:i/>
        </w:rPr>
        <w:t xml:space="preserve"> einschließlich</w:t>
      </w:r>
      <w:r w:rsidR="004F1F21" w:rsidRPr="000045BC">
        <w:rPr>
          <w:rFonts w:ascii="Times New Roman" w:hAnsi="Times New Roman"/>
        </w:rPr>
        <w:t xml:space="preserve"> Profiling gründet und die ihrerseits als Grundlage für Entscheidungen dient, die Rechtswirkung gegenüber natürlichen Personen entfalten oder diese in ähnlich erheblicher Weise beeinträchtigen;“</w:t>
      </w:r>
    </w:p>
    <w:p w14:paraId="486E9957" w14:textId="77A9CA89" w:rsidR="00066176" w:rsidRPr="000045BC" w:rsidRDefault="00066176" w:rsidP="00617EC0">
      <w:pPr>
        <w:spacing w:after="0" w:line="240" w:lineRule="auto"/>
        <w:jc w:val="both"/>
        <w:rPr>
          <w:rFonts w:ascii="Times New Roman" w:hAnsi="Times New Roman"/>
        </w:rPr>
      </w:pPr>
      <w:r w:rsidRPr="000045BC">
        <w:rPr>
          <w:rFonts w:ascii="Times New Roman" w:hAnsi="Times New Roman"/>
        </w:rPr>
        <w:t>Artikel 35 Absatz 3 Buchstabe a bezieht sich auf Bewertungen einschließlich Pro</w:t>
      </w:r>
      <w:r w:rsidR="00FA2659" w:rsidRPr="000045BC">
        <w:rPr>
          <w:rFonts w:ascii="Times New Roman" w:hAnsi="Times New Roman"/>
        </w:rPr>
        <w:t xml:space="preserve">filing und Entscheidungen, die </w:t>
      </w:r>
      <w:r w:rsidRPr="000045BC">
        <w:rPr>
          <w:rFonts w:ascii="Times New Roman" w:hAnsi="Times New Roman"/>
        </w:rPr>
        <w:t xml:space="preserve">auf automatisierter Verarbeitung „gründen“, </w:t>
      </w:r>
      <w:r w:rsidR="00FA2659" w:rsidRPr="000045BC">
        <w:rPr>
          <w:rFonts w:ascii="Times New Roman" w:hAnsi="Times New Roman"/>
        </w:rPr>
        <w:t>d.h.</w:t>
      </w:r>
      <w:r w:rsidRPr="000045BC">
        <w:rPr>
          <w:rFonts w:ascii="Times New Roman" w:hAnsi="Times New Roman"/>
        </w:rPr>
        <w:t xml:space="preserve"> nicht „ausschließlich“ </w:t>
      </w:r>
      <w:r w:rsidR="00FA2659" w:rsidRPr="000045BC">
        <w:rPr>
          <w:rFonts w:ascii="Times New Roman" w:hAnsi="Times New Roman"/>
        </w:rPr>
        <w:t xml:space="preserve">auf </w:t>
      </w:r>
      <w:r w:rsidRPr="000045BC">
        <w:rPr>
          <w:rFonts w:ascii="Times New Roman" w:hAnsi="Times New Roman"/>
        </w:rPr>
        <w:t xml:space="preserve">automatisierter Verarbeitung. Unserer Ansicht nach bedeutet dies, dass Artikel 35 Absatz 3 Buchstabe a auf Entscheidungen einschließlich Profiling mit Rechtswirkung oder ähnlichen erheblichen Beeinträchtigungen anwendbar sein wird, die </w:t>
      </w:r>
      <w:r w:rsidRPr="000045BC">
        <w:rPr>
          <w:rFonts w:ascii="Times New Roman" w:hAnsi="Times New Roman"/>
          <w:i/>
        </w:rPr>
        <w:t>nicht</w:t>
      </w:r>
      <w:r w:rsidR="00FA2659" w:rsidRPr="000045BC">
        <w:rPr>
          <w:rFonts w:ascii="Times New Roman" w:hAnsi="Times New Roman"/>
        </w:rPr>
        <w:t xml:space="preserve"> vollständig</w:t>
      </w:r>
      <w:r w:rsidRPr="000045BC">
        <w:rPr>
          <w:rFonts w:ascii="Times New Roman" w:hAnsi="Times New Roman"/>
        </w:rPr>
        <w:t xml:space="preserve"> automatisiert erfolgen, sowie auf ausschließlich automatisierte Entscheidungen nach Artikel 22 Absatz 1.</w:t>
      </w:r>
    </w:p>
    <w:p w14:paraId="55FD7898" w14:textId="77777777" w:rsidR="004B3326" w:rsidRPr="000045BC" w:rsidRDefault="004B3326" w:rsidP="00617EC0">
      <w:pPr>
        <w:spacing w:after="0" w:line="240" w:lineRule="auto"/>
        <w:jc w:val="both"/>
        <w:rPr>
          <w:rFonts w:ascii="Times New Roman" w:hAnsi="Times New Roman"/>
        </w:rPr>
      </w:pPr>
    </w:p>
    <w:p w14:paraId="78083ED3" w14:textId="77777777" w:rsidR="004B3326" w:rsidRPr="00A27D34" w:rsidRDefault="004B3326" w:rsidP="004B3326">
      <w:pPr>
        <w:pStyle w:val="CommentText"/>
        <w:spacing w:line="240" w:lineRule="auto"/>
        <w:rPr>
          <w:rFonts w:ascii="Times New Roman" w:hAnsi="Times New Roman"/>
          <w:sz w:val="22"/>
          <w:szCs w:val="22"/>
        </w:rPr>
      </w:pPr>
      <w:r w:rsidRPr="000045BC">
        <w:rPr>
          <w:rFonts w:ascii="Times New Roman" w:hAnsi="Times New Roman"/>
          <w:sz w:val="22"/>
          <w:szCs w:val="22"/>
        </w:rPr>
        <w:t xml:space="preserve">Schwebt dem Verantwortlichen ein „Modell“ mit </w:t>
      </w:r>
      <w:r w:rsidRPr="000045BC">
        <w:rPr>
          <w:rFonts w:ascii="Times New Roman" w:hAnsi="Times New Roman"/>
          <w:i/>
          <w:sz w:val="22"/>
          <w:szCs w:val="22"/>
        </w:rPr>
        <w:t xml:space="preserve">ausschließlich </w:t>
      </w:r>
      <w:r w:rsidRPr="000045BC">
        <w:rPr>
          <w:rFonts w:ascii="Times New Roman" w:hAnsi="Times New Roman"/>
          <w:sz w:val="22"/>
          <w:szCs w:val="22"/>
        </w:rPr>
        <w:t xml:space="preserve">automatisierten Entscheidungen vor, die </w:t>
      </w:r>
      <w:r w:rsidRPr="000045BC">
        <w:rPr>
          <w:rFonts w:ascii="Times New Roman" w:hAnsi="Times New Roman"/>
          <w:i/>
          <w:sz w:val="22"/>
          <w:szCs w:val="22"/>
        </w:rPr>
        <w:t>erhebliche Auswirkungen</w:t>
      </w:r>
      <w:r w:rsidRPr="000045BC">
        <w:rPr>
          <w:rFonts w:ascii="Times New Roman" w:hAnsi="Times New Roman"/>
          <w:sz w:val="22"/>
          <w:szCs w:val="22"/>
        </w:rPr>
        <w:t xml:space="preserve"> auf die jeweils betroffenen Personen haben und sich auf zu diesen erstellte </w:t>
      </w:r>
      <w:r w:rsidRPr="000045BC">
        <w:rPr>
          <w:rFonts w:ascii="Times New Roman" w:hAnsi="Times New Roman"/>
          <w:i/>
          <w:sz w:val="22"/>
          <w:szCs w:val="22"/>
        </w:rPr>
        <w:t xml:space="preserve">Profile </w:t>
      </w:r>
      <w:r w:rsidRPr="000045BC">
        <w:rPr>
          <w:rFonts w:ascii="Times New Roman" w:hAnsi="Times New Roman"/>
          <w:sz w:val="22"/>
          <w:szCs w:val="22"/>
        </w:rPr>
        <w:t xml:space="preserve">stützen, und </w:t>
      </w:r>
      <w:r w:rsidRPr="000045BC">
        <w:rPr>
          <w:rFonts w:ascii="Times New Roman" w:hAnsi="Times New Roman"/>
          <w:i/>
          <w:sz w:val="22"/>
          <w:szCs w:val="22"/>
        </w:rPr>
        <w:t xml:space="preserve">kann er sich nicht </w:t>
      </w:r>
      <w:r w:rsidRPr="000045BC">
        <w:rPr>
          <w:rFonts w:ascii="Times New Roman" w:hAnsi="Times New Roman"/>
          <w:sz w:val="22"/>
          <w:szCs w:val="22"/>
        </w:rPr>
        <w:t>auf die Einwilligung der betroffenen Person, einen Vertrag mit ihr oder ein Gesetz berufen, wonach dies zulässig ist, sollte er von diesem Modell Abstand nehmen.</w:t>
      </w:r>
    </w:p>
    <w:p w14:paraId="6F5F1C29" w14:textId="7EE72E10" w:rsidR="004B3326" w:rsidRPr="00A27D34" w:rsidRDefault="004B3326" w:rsidP="00A25160">
      <w:pPr>
        <w:spacing w:line="240" w:lineRule="auto"/>
        <w:divId w:val="1743210061"/>
      </w:pPr>
      <w:r w:rsidRPr="00A27D34">
        <w:rPr>
          <w:rFonts w:ascii="Times New Roman" w:hAnsi="Times New Roman"/>
        </w:rPr>
        <w:t xml:space="preserve">Er kann dennoch ein „Modell“ mit auf Profiling beruhenden Entscheidungen ins Auge fassen, wenn er den Umfang des Eingreifens einer Person so deutlich erhöht, dass das Modell </w:t>
      </w:r>
      <w:r w:rsidRPr="00A27D34">
        <w:rPr>
          <w:rFonts w:ascii="Times New Roman" w:hAnsi="Times New Roman"/>
          <w:i/>
        </w:rPr>
        <w:t>nicht mehr auf einer vollständig automatisierten Entscheidungsfindung beruht</w:t>
      </w:r>
      <w:r w:rsidRPr="00A27D34">
        <w:rPr>
          <w:rFonts w:ascii="Times New Roman" w:hAnsi="Times New Roman"/>
        </w:rPr>
        <w:t>, auch wenn die Verarbeitung noch Risiken für die Grundrechte und Grundfreiheiten der betroffenen Person bergen könnte. Ist dies der Fall, muss der Verantwortliche gewährleisten, dass diese Risiken angegangen und die Anforderungen in Kapitel III dieser Leitlinien erfüllt werden können.</w:t>
      </w:r>
    </w:p>
    <w:p w14:paraId="6C09FE1E" w14:textId="0EFD13AF" w:rsidR="00016000" w:rsidRPr="00A27D34" w:rsidRDefault="00B83F01" w:rsidP="00617EC0">
      <w:pPr>
        <w:spacing w:after="0" w:line="240" w:lineRule="auto"/>
        <w:jc w:val="both"/>
        <w:rPr>
          <w:rFonts w:ascii="Times New Roman" w:hAnsi="Times New Roman"/>
        </w:rPr>
      </w:pPr>
      <w:r w:rsidRPr="00A27D34">
        <w:rPr>
          <w:rFonts w:ascii="Times New Roman" w:hAnsi="Times New Roman"/>
        </w:rPr>
        <w:t>Eine DSFA kann für den Verantwortlichen auch eine sinnvolle Möglichkeit darstellen, zu ermitteln, welche Maßnahmen eingeführt werden müssen, um gegen die mit der Verarbeitung verbundenen Datenschutzrisiken vorzugehen. Diese Maßnahmen</w:t>
      </w:r>
      <w:r w:rsidRPr="00A27D34">
        <w:rPr>
          <w:rStyle w:val="FootnoteReference"/>
          <w:rFonts w:ascii="Times New Roman" w:hAnsi="Times New Roman"/>
        </w:rPr>
        <w:footnoteReference w:id="50"/>
      </w:r>
      <w:r w:rsidRPr="00A27D34">
        <w:rPr>
          <w:rFonts w:ascii="Times New Roman" w:hAnsi="Times New Roman"/>
        </w:rPr>
        <w:t xml:space="preserve"> könnten sein: </w:t>
      </w:r>
    </w:p>
    <w:p w14:paraId="5666A5C8" w14:textId="77777777" w:rsidR="00273F18" w:rsidRPr="00A27D34" w:rsidRDefault="00273F18" w:rsidP="00617EC0">
      <w:pPr>
        <w:spacing w:after="0" w:line="240" w:lineRule="auto"/>
        <w:jc w:val="both"/>
        <w:rPr>
          <w:rFonts w:ascii="Times New Roman" w:hAnsi="Times New Roman"/>
        </w:rPr>
      </w:pPr>
    </w:p>
    <w:p w14:paraId="3AF2BE40" w14:textId="77777777" w:rsidR="00016000" w:rsidRPr="00A27D34" w:rsidRDefault="00016000" w:rsidP="00617EC0">
      <w:pPr>
        <w:pStyle w:val="ListParagraph"/>
        <w:numPr>
          <w:ilvl w:val="0"/>
          <w:numId w:val="25"/>
        </w:numPr>
        <w:spacing w:after="0" w:line="240" w:lineRule="auto"/>
        <w:jc w:val="both"/>
        <w:rPr>
          <w:rFonts w:ascii="Times New Roman" w:hAnsi="Times New Roman"/>
        </w:rPr>
      </w:pPr>
      <w:r w:rsidRPr="00A27D34">
        <w:rPr>
          <w:rFonts w:ascii="Times New Roman" w:hAnsi="Times New Roman"/>
        </w:rPr>
        <w:t>Unterrichtung der betroffenen Person über das Bestehen einer automatisierten Entscheidungsfindung und die involvierte Logik;</w:t>
      </w:r>
    </w:p>
    <w:p w14:paraId="0D7979DD" w14:textId="77777777" w:rsidR="00786344" w:rsidRPr="00A27D34" w:rsidRDefault="00786344" w:rsidP="00617EC0">
      <w:pPr>
        <w:pStyle w:val="ListParagraph"/>
        <w:numPr>
          <w:ilvl w:val="0"/>
          <w:numId w:val="25"/>
        </w:numPr>
        <w:spacing w:after="0" w:line="240" w:lineRule="auto"/>
        <w:jc w:val="both"/>
        <w:rPr>
          <w:rFonts w:ascii="Times New Roman" w:hAnsi="Times New Roman"/>
        </w:rPr>
      </w:pPr>
      <w:r w:rsidRPr="00A27D34">
        <w:rPr>
          <w:rFonts w:ascii="Times New Roman" w:hAnsi="Times New Roman"/>
        </w:rPr>
        <w:t>Erläuterung der Tragweite und der angestrebten Auswirkungen der Verarbeitung für die betroffene Person;</w:t>
      </w:r>
    </w:p>
    <w:p w14:paraId="0844DA3F" w14:textId="77777777" w:rsidR="00E37DBD" w:rsidRPr="00A27D34" w:rsidRDefault="00E37DBD" w:rsidP="00617EC0">
      <w:pPr>
        <w:pStyle w:val="ListParagraph"/>
        <w:numPr>
          <w:ilvl w:val="0"/>
          <w:numId w:val="25"/>
        </w:numPr>
        <w:spacing w:after="0" w:line="240" w:lineRule="auto"/>
        <w:jc w:val="both"/>
        <w:rPr>
          <w:rFonts w:ascii="Times New Roman" w:hAnsi="Times New Roman"/>
        </w:rPr>
      </w:pPr>
      <w:r w:rsidRPr="00A27D34">
        <w:rPr>
          <w:rFonts w:ascii="Times New Roman" w:hAnsi="Times New Roman"/>
        </w:rPr>
        <w:t>Bereitstellung der Mittel zur Ablehnung der Entscheidung durch die betroffene Person und</w:t>
      </w:r>
    </w:p>
    <w:p w14:paraId="547556E3" w14:textId="77777777" w:rsidR="00E37DBD" w:rsidRPr="00A27D34" w:rsidRDefault="00241544" w:rsidP="00617EC0">
      <w:pPr>
        <w:pStyle w:val="ListParagraph"/>
        <w:numPr>
          <w:ilvl w:val="0"/>
          <w:numId w:val="25"/>
        </w:numPr>
        <w:spacing w:after="0" w:line="240" w:lineRule="auto"/>
        <w:jc w:val="both"/>
        <w:rPr>
          <w:rFonts w:ascii="Times New Roman" w:hAnsi="Times New Roman"/>
        </w:rPr>
      </w:pPr>
      <w:r w:rsidRPr="00A27D34">
        <w:rPr>
          <w:rFonts w:ascii="Times New Roman" w:hAnsi="Times New Roman"/>
        </w:rPr>
        <w:t>Einräumung des Rechts auf Darlegung des eigenen Standpunkts.</w:t>
      </w:r>
    </w:p>
    <w:p w14:paraId="34931E8E" w14:textId="77777777" w:rsidR="00DE6E88" w:rsidRPr="00A27D34" w:rsidRDefault="00DE6E88" w:rsidP="00617EC0">
      <w:pPr>
        <w:spacing w:after="0" w:line="240" w:lineRule="auto"/>
        <w:jc w:val="both"/>
        <w:rPr>
          <w:rFonts w:ascii="Times New Roman" w:hAnsi="Times New Roman"/>
        </w:rPr>
      </w:pPr>
    </w:p>
    <w:p w14:paraId="0B07EA22" w14:textId="77777777" w:rsidR="00AB2EE5" w:rsidRPr="00A27D34" w:rsidRDefault="00863FE4" w:rsidP="00F50441">
      <w:pPr>
        <w:spacing w:after="0" w:line="240" w:lineRule="auto"/>
        <w:rPr>
          <w:rFonts w:ascii="Times New Roman" w:hAnsi="Times New Roman"/>
        </w:rPr>
      </w:pPr>
      <w:r w:rsidRPr="00A27D34">
        <w:rPr>
          <w:rFonts w:ascii="Times New Roman" w:hAnsi="Times New Roman"/>
        </w:rPr>
        <w:t>In Abhängigkeit von den Besonderheiten des jeweiligen Falls kann auch bei anderen Profiling-Tätigkeiten eine DSFA gewährleistet werden. Zur weiterführenden Information und Unterstützung bei der Entscheidung, ob eine DSFA notwendig ist, können Verantwortliche die Leitlinien der G29 zur Datenschutz-Folgeabschätzung</w:t>
      </w:r>
      <w:r w:rsidRPr="00A27D34">
        <w:rPr>
          <w:rStyle w:val="FootnoteReference"/>
          <w:rFonts w:ascii="Times New Roman" w:hAnsi="Times New Roman"/>
        </w:rPr>
        <w:footnoteReference w:id="51"/>
      </w:r>
      <w:r w:rsidRPr="00A27D34">
        <w:rPr>
          <w:rFonts w:ascii="Times New Roman" w:hAnsi="Times New Roman"/>
        </w:rPr>
        <w:t xml:space="preserve"> konsultieren.</w:t>
      </w:r>
    </w:p>
    <w:p w14:paraId="1DE8D241" w14:textId="77777777" w:rsidR="005034E2" w:rsidRPr="00A27D34" w:rsidRDefault="005034E2" w:rsidP="00F50441">
      <w:pPr>
        <w:spacing w:after="0" w:line="240" w:lineRule="auto"/>
        <w:rPr>
          <w:rFonts w:ascii="Times New Roman" w:hAnsi="Times New Roman"/>
        </w:rPr>
      </w:pPr>
    </w:p>
    <w:p w14:paraId="07D6CB81" w14:textId="1492840A" w:rsidR="00317BDB" w:rsidRDefault="005034E2" w:rsidP="00F50441">
      <w:pPr>
        <w:spacing w:after="0" w:line="240" w:lineRule="auto"/>
      </w:pPr>
      <w:r w:rsidRPr="00A27D34">
        <w:rPr>
          <w:rFonts w:ascii="Times New Roman" w:hAnsi="Times New Roman"/>
        </w:rPr>
        <w:t>Eine weitere Anforderung an die Rechenschaftspflicht ist die Benennung eines DSB, wenn das Profiling und/oder die automatisierte Entscheidungsfindung eine Kerntätigkeit des Verantwortlichen darstellt und eine umfangreiche regelmäßige und systematische Überwachung von betroffenen Personen erforderlich macht (Artikel 37 Absatz 1 Buchstabe b)</w:t>
      </w:r>
      <w:r w:rsidRPr="00A27D34">
        <w:rPr>
          <w:rStyle w:val="FootnoteReference"/>
          <w:rFonts w:ascii="Times New Roman" w:hAnsi="Times New Roman"/>
        </w:rPr>
        <w:footnoteReference w:id="52"/>
      </w:r>
      <w:r w:rsidRPr="00A27D34">
        <w:t>.</w:t>
      </w:r>
    </w:p>
    <w:p w14:paraId="53E0405C" w14:textId="77777777" w:rsidR="00317BDB" w:rsidRDefault="00317BDB">
      <w:pPr>
        <w:spacing w:after="0" w:line="240" w:lineRule="auto"/>
      </w:pPr>
      <w:r>
        <w:br w:type="page"/>
      </w:r>
    </w:p>
    <w:p w14:paraId="2A651F35" w14:textId="77777777" w:rsidR="00732F7E" w:rsidRPr="000045BC" w:rsidRDefault="00F82B0E" w:rsidP="00935496">
      <w:pPr>
        <w:pStyle w:val="Heading1"/>
        <w:numPr>
          <w:ilvl w:val="0"/>
          <w:numId w:val="0"/>
        </w:numPr>
        <w:ind w:left="426"/>
      </w:pPr>
      <w:bookmarkStart w:id="76" w:name="_Toc520197402"/>
      <w:r w:rsidRPr="000045BC">
        <w:t>ANHANG 1 – Empfehlungen für bewährte Verfahren</w:t>
      </w:r>
      <w:bookmarkEnd w:id="76"/>
    </w:p>
    <w:p w14:paraId="046B0974" w14:textId="3CD3B55C" w:rsidR="006C1E4B" w:rsidRPr="000045BC" w:rsidRDefault="001638F8" w:rsidP="00617EC0">
      <w:pPr>
        <w:spacing w:line="240" w:lineRule="auto"/>
        <w:jc w:val="both"/>
        <w:rPr>
          <w:rFonts w:ascii="Times New Roman" w:hAnsi="Times New Roman"/>
        </w:rPr>
      </w:pPr>
      <w:bookmarkStart w:id="77" w:name="_Recommendations"/>
      <w:bookmarkEnd w:id="77"/>
      <w:r w:rsidRPr="000045BC">
        <w:rPr>
          <w:rFonts w:ascii="Times New Roman" w:hAnsi="Times New Roman"/>
        </w:rPr>
        <w:t xml:space="preserve">Die folgenden Empfehlungen für bewährte Verfahren </w:t>
      </w:r>
      <w:r w:rsidR="00FA2659" w:rsidRPr="000045BC">
        <w:rPr>
          <w:rFonts w:ascii="Times New Roman" w:hAnsi="Times New Roman"/>
        </w:rPr>
        <w:t>soll</w:t>
      </w:r>
      <w:r w:rsidRPr="000045BC">
        <w:rPr>
          <w:rFonts w:ascii="Times New Roman" w:hAnsi="Times New Roman"/>
        </w:rPr>
        <w:t>en für die Datenverarbeitung Verantwortliche dabei unterstützen, die Anforderungen der DSGVO-Bestimmungen zu Profiling und automatisierten Entscheidungen zu erfüllen</w:t>
      </w:r>
      <w:r w:rsidRPr="000045BC">
        <w:rPr>
          <w:rStyle w:val="FootnoteReference"/>
          <w:rFonts w:ascii="Times New Roman" w:hAnsi="Times New Roman"/>
        </w:rPr>
        <w:footnoteReference w:id="53"/>
      </w:r>
      <w:r w:rsidRPr="000045BC">
        <w:t>.</w:t>
      </w:r>
    </w:p>
    <w:tbl>
      <w:tblPr>
        <w:tblStyle w:val="TableGrid"/>
        <w:tblW w:w="0" w:type="auto"/>
        <w:tblLook w:val="04A0" w:firstRow="1" w:lastRow="0" w:firstColumn="1" w:lastColumn="0" w:noHBand="0" w:noVBand="1"/>
      </w:tblPr>
      <w:tblGrid>
        <w:gridCol w:w="2073"/>
        <w:gridCol w:w="2039"/>
        <w:gridCol w:w="5176"/>
      </w:tblGrid>
      <w:tr w:rsidR="00B27516" w:rsidRPr="000045BC" w14:paraId="42724F6A" w14:textId="77777777" w:rsidTr="002B3C39">
        <w:tc>
          <w:tcPr>
            <w:tcW w:w="0" w:type="auto"/>
            <w:shd w:val="clear" w:color="auto" w:fill="D9D9D9" w:themeFill="background1" w:themeFillShade="D9"/>
          </w:tcPr>
          <w:p w14:paraId="19564869" w14:textId="77777777" w:rsidR="006C1E4B" w:rsidRPr="000045BC" w:rsidRDefault="006C1E4B" w:rsidP="00617EC0">
            <w:pPr>
              <w:jc w:val="both"/>
              <w:rPr>
                <w:rFonts w:ascii="Times New Roman" w:hAnsi="Times New Roman"/>
                <w:b/>
              </w:rPr>
            </w:pPr>
            <w:r w:rsidRPr="000045BC">
              <w:rPr>
                <w:rFonts w:ascii="Times New Roman" w:hAnsi="Times New Roman"/>
                <w:b/>
              </w:rPr>
              <w:t>Artikel</w:t>
            </w:r>
          </w:p>
        </w:tc>
        <w:tc>
          <w:tcPr>
            <w:tcW w:w="0" w:type="auto"/>
            <w:shd w:val="clear" w:color="auto" w:fill="D9D9D9" w:themeFill="background1" w:themeFillShade="D9"/>
          </w:tcPr>
          <w:p w14:paraId="1E24B080" w14:textId="77777777" w:rsidR="006C1E4B" w:rsidRPr="000045BC" w:rsidRDefault="006C1E4B" w:rsidP="00617EC0">
            <w:pPr>
              <w:jc w:val="both"/>
              <w:rPr>
                <w:rFonts w:ascii="Times New Roman" w:hAnsi="Times New Roman"/>
                <w:b/>
              </w:rPr>
            </w:pPr>
            <w:r w:rsidRPr="000045BC">
              <w:rPr>
                <w:rFonts w:ascii="Times New Roman" w:hAnsi="Times New Roman"/>
                <w:b/>
              </w:rPr>
              <w:t>Gegenstand</w:t>
            </w:r>
          </w:p>
        </w:tc>
        <w:tc>
          <w:tcPr>
            <w:tcW w:w="0" w:type="auto"/>
            <w:shd w:val="clear" w:color="auto" w:fill="D9D9D9" w:themeFill="background1" w:themeFillShade="D9"/>
          </w:tcPr>
          <w:p w14:paraId="0093D580" w14:textId="77777777" w:rsidR="006C1E4B" w:rsidRPr="000045BC" w:rsidRDefault="006C1E4B" w:rsidP="00617EC0">
            <w:pPr>
              <w:jc w:val="both"/>
              <w:rPr>
                <w:rFonts w:ascii="Times New Roman" w:hAnsi="Times New Roman"/>
                <w:b/>
              </w:rPr>
            </w:pPr>
            <w:r w:rsidRPr="000045BC">
              <w:rPr>
                <w:rFonts w:ascii="Times New Roman" w:hAnsi="Times New Roman"/>
                <w:b/>
              </w:rPr>
              <w:t>Empfehlung</w:t>
            </w:r>
          </w:p>
        </w:tc>
      </w:tr>
      <w:tr w:rsidR="00B27516" w:rsidRPr="00A27D34" w14:paraId="2B56D640" w14:textId="77777777" w:rsidTr="00F82B0E">
        <w:trPr>
          <w:trHeight w:val="1275"/>
        </w:trPr>
        <w:tc>
          <w:tcPr>
            <w:tcW w:w="0" w:type="auto"/>
          </w:tcPr>
          <w:p w14:paraId="365D6D07" w14:textId="77777777" w:rsidR="006C1E4B" w:rsidRPr="000045BC" w:rsidRDefault="0076673C" w:rsidP="00617EC0">
            <w:pPr>
              <w:spacing w:line="240" w:lineRule="auto"/>
              <w:jc w:val="both"/>
              <w:rPr>
                <w:rFonts w:ascii="Times New Roman" w:hAnsi="Times New Roman"/>
              </w:rPr>
            </w:pPr>
            <w:r w:rsidRPr="000045BC">
              <w:rPr>
                <w:rFonts w:ascii="Times New Roman" w:hAnsi="Times New Roman"/>
              </w:rPr>
              <w:t>5 Absatz 1 Buchstabe a, 12, 13, 14</w:t>
            </w:r>
          </w:p>
        </w:tc>
        <w:tc>
          <w:tcPr>
            <w:tcW w:w="0" w:type="auto"/>
          </w:tcPr>
          <w:p w14:paraId="392C6A7A" w14:textId="77777777" w:rsidR="006C1E4B" w:rsidRPr="000045BC" w:rsidRDefault="001C1E12" w:rsidP="00E967A3">
            <w:pPr>
              <w:rPr>
                <w:rFonts w:ascii="Times New Roman" w:hAnsi="Times New Roman"/>
              </w:rPr>
            </w:pPr>
            <w:r w:rsidRPr="000045BC">
              <w:rPr>
                <w:rFonts w:ascii="Times New Roman" w:hAnsi="Times New Roman"/>
              </w:rPr>
              <w:t>Recht, unterrichtet zu werden</w:t>
            </w:r>
          </w:p>
        </w:tc>
        <w:tc>
          <w:tcPr>
            <w:tcW w:w="0" w:type="auto"/>
          </w:tcPr>
          <w:p w14:paraId="3D26FCC9" w14:textId="52EAE592" w:rsidR="00E72D4B" w:rsidRPr="000045BC" w:rsidRDefault="00E72D4B" w:rsidP="002A3D00">
            <w:pPr>
              <w:spacing w:line="240" w:lineRule="auto"/>
              <w:rPr>
                <w:rFonts w:ascii="Times New Roman" w:hAnsi="Times New Roman"/>
                <w:color w:val="000000"/>
              </w:rPr>
            </w:pPr>
            <w:r w:rsidRPr="000045BC">
              <w:rPr>
                <w:rFonts w:ascii="Times New Roman" w:hAnsi="Times New Roman"/>
                <w:color w:val="000000"/>
              </w:rPr>
              <w:t>Für die allgemeinen Transparenzanforderungen sollten die Verantwortlichen die WP29 Guidelines on transparency (Leitlinien der G29 über Transparenz) (WP260) konsultieren.</w:t>
            </w:r>
          </w:p>
          <w:p w14:paraId="29C075F3" w14:textId="1875F64C" w:rsidR="005034E2" w:rsidRPr="000045BC" w:rsidRDefault="005034E2" w:rsidP="002A3D00">
            <w:pPr>
              <w:spacing w:line="240" w:lineRule="auto"/>
              <w:rPr>
                <w:rFonts w:ascii="Times New Roman" w:hAnsi="Times New Roman"/>
                <w:color w:val="000000"/>
              </w:rPr>
            </w:pPr>
            <w:r w:rsidRPr="000045BC">
              <w:rPr>
                <w:rFonts w:ascii="Times New Roman" w:hAnsi="Times New Roman"/>
                <w:color w:val="000000"/>
              </w:rPr>
              <w:t>Neben den allgemeinen Anforderungen müssen die Verantwortlichen bei der Datenverarbeitung nach Artikel 22 aussagekräftige Informationen über die involvierte Logik liefern.</w:t>
            </w:r>
          </w:p>
          <w:p w14:paraId="39031489" w14:textId="77777777" w:rsidR="002A3D00" w:rsidRPr="000045BC" w:rsidRDefault="002A3D00" w:rsidP="002A3D00">
            <w:pPr>
              <w:spacing w:line="240" w:lineRule="auto"/>
              <w:rPr>
                <w:rFonts w:ascii="Times New Roman" w:hAnsi="Times New Roman"/>
                <w:color w:val="000000"/>
              </w:rPr>
            </w:pPr>
            <w:r w:rsidRPr="000045BC">
              <w:rPr>
                <w:rFonts w:ascii="Times New Roman" w:hAnsi="Times New Roman"/>
                <w:color w:val="000000"/>
              </w:rPr>
              <w:t>Statt umfangreicher mathematischer Erläuterungen der Funktionsweise von Algorithmen oder maschinellem Lernen sollten die Verantwortlichen der betroffenen Person z. B. folgende Informationen klar und übersichtlich zur Verfügung stellen:</w:t>
            </w:r>
          </w:p>
          <w:p w14:paraId="4ECF6E95" w14:textId="54C4F817" w:rsidR="002A3D00" w:rsidRPr="000045BC" w:rsidRDefault="002A3D00" w:rsidP="002A3D00">
            <w:pPr>
              <w:pStyle w:val="ListParagraph"/>
              <w:numPr>
                <w:ilvl w:val="0"/>
                <w:numId w:val="19"/>
              </w:numPr>
              <w:spacing w:line="240" w:lineRule="auto"/>
              <w:rPr>
                <w:rFonts w:ascii="Times New Roman" w:hAnsi="Times New Roman"/>
              </w:rPr>
            </w:pPr>
            <w:r w:rsidRPr="000045BC">
              <w:rPr>
                <w:rFonts w:ascii="Times New Roman" w:hAnsi="Times New Roman"/>
              </w:rPr>
              <w:t>die Kategorien von Daten, die bei Profiling oder automatisierten Entscheidungen verwendet wurden bzw. künftig verwendet werden;</w:t>
            </w:r>
          </w:p>
          <w:p w14:paraId="236E7F65" w14:textId="611A14E4" w:rsidR="002A3D00" w:rsidRPr="000045BC" w:rsidRDefault="002A3D00" w:rsidP="002A3D00">
            <w:pPr>
              <w:pStyle w:val="ListParagraph"/>
              <w:numPr>
                <w:ilvl w:val="0"/>
                <w:numId w:val="19"/>
              </w:numPr>
              <w:spacing w:line="240" w:lineRule="auto"/>
              <w:rPr>
                <w:rFonts w:ascii="Times New Roman" w:hAnsi="Times New Roman"/>
              </w:rPr>
            </w:pPr>
            <w:r w:rsidRPr="000045BC">
              <w:rPr>
                <w:rFonts w:ascii="Times New Roman" w:hAnsi="Times New Roman"/>
              </w:rPr>
              <w:t xml:space="preserve">warum diese Kategorien als relevant gelten; </w:t>
            </w:r>
          </w:p>
          <w:p w14:paraId="4969B3DB" w14:textId="77777777" w:rsidR="002A3D00" w:rsidRPr="000045BC" w:rsidRDefault="002A3D00" w:rsidP="002A3D00">
            <w:pPr>
              <w:pStyle w:val="ListParagraph"/>
              <w:numPr>
                <w:ilvl w:val="0"/>
                <w:numId w:val="19"/>
              </w:numPr>
              <w:spacing w:line="240" w:lineRule="auto"/>
              <w:rPr>
                <w:rFonts w:ascii="Times New Roman" w:hAnsi="Times New Roman"/>
              </w:rPr>
            </w:pPr>
            <w:r w:rsidRPr="000045BC">
              <w:rPr>
                <w:rFonts w:ascii="Times New Roman" w:hAnsi="Times New Roman"/>
              </w:rPr>
              <w:t>wie die bei der automatisierten Entscheidungsfindung verwendeten Profile erstellt werden, wozu auch bei der Analyse verwendete Statistiken zählen;</w:t>
            </w:r>
          </w:p>
          <w:p w14:paraId="7DE09555" w14:textId="77777777" w:rsidR="002A3D00" w:rsidRPr="000045BC" w:rsidRDefault="002A3D00" w:rsidP="000631D9">
            <w:pPr>
              <w:pStyle w:val="ListParagraph"/>
              <w:numPr>
                <w:ilvl w:val="0"/>
                <w:numId w:val="19"/>
              </w:numPr>
              <w:spacing w:line="240" w:lineRule="auto"/>
              <w:rPr>
                <w:rFonts w:ascii="Times New Roman" w:hAnsi="Times New Roman"/>
              </w:rPr>
            </w:pPr>
            <w:r w:rsidRPr="000045BC">
              <w:rPr>
                <w:rFonts w:ascii="Times New Roman" w:hAnsi="Times New Roman"/>
              </w:rPr>
              <w:t>warum dieses Profil für die automatisierte Entscheidungsfindung relevant ist und</w:t>
            </w:r>
          </w:p>
          <w:p w14:paraId="11D16759" w14:textId="15B64765" w:rsidR="002A3D00" w:rsidRPr="000045BC" w:rsidRDefault="002A3D00" w:rsidP="000631D9">
            <w:pPr>
              <w:pStyle w:val="ListParagraph"/>
              <w:numPr>
                <w:ilvl w:val="0"/>
                <w:numId w:val="19"/>
              </w:numPr>
              <w:spacing w:line="240" w:lineRule="auto"/>
              <w:rPr>
                <w:rFonts w:ascii="Times New Roman" w:hAnsi="Times New Roman"/>
              </w:rPr>
            </w:pPr>
            <w:r w:rsidRPr="000045BC">
              <w:rPr>
                <w:rFonts w:ascii="Times New Roman" w:hAnsi="Times New Roman"/>
              </w:rPr>
              <w:t>wie es für eine Entscheidung zur betroffenen Person verwendet wird.</w:t>
            </w:r>
          </w:p>
          <w:p w14:paraId="5C3421A1" w14:textId="7BD93FE8" w:rsidR="002A3D00" w:rsidRPr="000045BC" w:rsidRDefault="002A3D00" w:rsidP="002A3D00">
            <w:pPr>
              <w:spacing w:line="240" w:lineRule="auto"/>
              <w:rPr>
                <w:rFonts w:ascii="Times New Roman" w:hAnsi="Times New Roman"/>
                <w:color w:val="000000"/>
              </w:rPr>
            </w:pPr>
            <w:r w:rsidRPr="000045BC">
              <w:rPr>
                <w:rFonts w:ascii="Times New Roman" w:hAnsi="Times New Roman"/>
                <w:color w:val="000000"/>
              </w:rPr>
              <w:t>Diese Informationen werden für die betroffene Person generell von größerer Relevanz sein und zur Transparenz der Verarbeitung beitragen.</w:t>
            </w:r>
          </w:p>
          <w:p w14:paraId="79898240" w14:textId="67010A56" w:rsidR="006C16BC" w:rsidRPr="00A27D34" w:rsidRDefault="005034E2" w:rsidP="00405FB8">
            <w:pPr>
              <w:spacing w:line="240" w:lineRule="auto"/>
              <w:jc w:val="both"/>
              <w:rPr>
                <w:rFonts w:ascii="Times New Roman" w:hAnsi="Times New Roman"/>
                <w:color w:val="000000"/>
              </w:rPr>
            </w:pPr>
            <w:r w:rsidRPr="000045BC">
              <w:rPr>
                <w:rFonts w:ascii="Times New Roman" w:hAnsi="Times New Roman"/>
                <w:color w:val="000000"/>
              </w:rPr>
              <w:t>Zur besseren Transparenz der Algorithmen könnten die Verantwortlichen interaktive Verfahren und Visualisierungstechniken in Betracht ziehen</w:t>
            </w:r>
            <w:r w:rsidRPr="000045BC">
              <w:rPr>
                <w:rStyle w:val="FootnoteReference"/>
                <w:rFonts w:ascii="Times New Roman" w:hAnsi="Times New Roman"/>
                <w:color w:val="000000"/>
              </w:rPr>
              <w:footnoteReference w:id="54"/>
            </w:r>
            <w:r w:rsidRPr="000045BC">
              <w:rPr>
                <w:rFonts w:ascii="Times New Roman" w:hAnsi="Times New Roman"/>
                <w:color w:val="000000"/>
              </w:rPr>
              <w:t>.</w:t>
            </w:r>
          </w:p>
        </w:tc>
      </w:tr>
      <w:tr w:rsidR="00DD75A5" w:rsidRPr="00A27D34" w14:paraId="656E2031" w14:textId="77777777" w:rsidTr="002B3C39">
        <w:tc>
          <w:tcPr>
            <w:tcW w:w="0" w:type="auto"/>
          </w:tcPr>
          <w:p w14:paraId="2F969EC7" w14:textId="77777777" w:rsidR="00DD75A5" w:rsidRPr="00A27D34" w:rsidRDefault="00DD75A5" w:rsidP="00617EC0">
            <w:pPr>
              <w:jc w:val="both"/>
              <w:rPr>
                <w:rFonts w:ascii="Times New Roman" w:hAnsi="Times New Roman"/>
              </w:rPr>
            </w:pPr>
            <w:r w:rsidRPr="00A27D34">
              <w:rPr>
                <w:rFonts w:ascii="Times New Roman" w:hAnsi="Times New Roman"/>
              </w:rPr>
              <w:t>6 Absatz 1 Buchstabe a</w:t>
            </w:r>
          </w:p>
        </w:tc>
        <w:tc>
          <w:tcPr>
            <w:tcW w:w="0" w:type="auto"/>
          </w:tcPr>
          <w:p w14:paraId="4056095E" w14:textId="77777777" w:rsidR="00DD75A5" w:rsidRPr="00A27D34" w:rsidRDefault="00DD75A5" w:rsidP="00E967A3">
            <w:pPr>
              <w:rPr>
                <w:rFonts w:ascii="Times New Roman" w:hAnsi="Times New Roman"/>
              </w:rPr>
            </w:pPr>
            <w:r w:rsidRPr="00A27D34">
              <w:rPr>
                <w:rFonts w:ascii="Times New Roman" w:hAnsi="Times New Roman"/>
              </w:rPr>
              <w:t>Einwilligung als Grundlage für die Verarbeitung</w:t>
            </w:r>
          </w:p>
        </w:tc>
        <w:tc>
          <w:tcPr>
            <w:tcW w:w="0" w:type="auto"/>
          </w:tcPr>
          <w:p w14:paraId="26249B7F" w14:textId="5F43AB3A" w:rsidR="006F1239" w:rsidRPr="00A27D34" w:rsidRDefault="00732F7E" w:rsidP="003A3205">
            <w:pPr>
              <w:spacing w:line="240" w:lineRule="auto"/>
              <w:rPr>
                <w:rFonts w:ascii="Times New Roman" w:hAnsi="Times New Roman"/>
                <w:color w:val="000000"/>
              </w:rPr>
            </w:pPr>
            <w:r w:rsidRPr="00A27D34">
              <w:rPr>
                <w:rFonts w:ascii="Times New Roman" w:hAnsi="Times New Roman"/>
                <w:color w:val="000000"/>
              </w:rPr>
              <w:t>Wenn sich die Verantwortlichen auf die Einwilligung als Grundlage für die Verarbeitung stützen, sollten sie die Leitlinien der G29 in Bezug auf die Einwilligung konsultieren (WP259).</w:t>
            </w:r>
          </w:p>
        </w:tc>
      </w:tr>
      <w:tr w:rsidR="00B27516" w:rsidRPr="00A27D34" w14:paraId="791B8083" w14:textId="77777777" w:rsidTr="002B3C39">
        <w:tc>
          <w:tcPr>
            <w:tcW w:w="0" w:type="auto"/>
          </w:tcPr>
          <w:p w14:paraId="4CD5E0F6" w14:textId="77777777" w:rsidR="0076673C" w:rsidRPr="00A27D34" w:rsidRDefault="002B3C39" w:rsidP="00617EC0">
            <w:pPr>
              <w:jc w:val="both"/>
              <w:rPr>
                <w:rFonts w:ascii="Times New Roman" w:hAnsi="Times New Roman"/>
              </w:rPr>
            </w:pPr>
            <w:r w:rsidRPr="00A27D34">
              <w:rPr>
                <w:rFonts w:ascii="Times New Roman" w:hAnsi="Times New Roman"/>
              </w:rPr>
              <w:t>15</w:t>
            </w:r>
          </w:p>
        </w:tc>
        <w:tc>
          <w:tcPr>
            <w:tcW w:w="0" w:type="auto"/>
          </w:tcPr>
          <w:p w14:paraId="442427C4" w14:textId="77777777" w:rsidR="0076673C" w:rsidRPr="00A27D34" w:rsidRDefault="002B3C39" w:rsidP="00E967A3">
            <w:pPr>
              <w:rPr>
                <w:rFonts w:ascii="Times New Roman" w:hAnsi="Times New Roman"/>
              </w:rPr>
            </w:pPr>
            <w:r w:rsidRPr="00A27D34">
              <w:rPr>
                <w:rFonts w:ascii="Times New Roman" w:hAnsi="Times New Roman"/>
              </w:rPr>
              <w:t>Auskunftsrecht</w:t>
            </w:r>
          </w:p>
        </w:tc>
        <w:tc>
          <w:tcPr>
            <w:tcW w:w="0" w:type="auto"/>
          </w:tcPr>
          <w:p w14:paraId="52935472" w14:textId="6A9B6495" w:rsidR="0076673C" w:rsidRPr="00A27D34" w:rsidRDefault="0076673C" w:rsidP="00617EC0">
            <w:pPr>
              <w:spacing w:line="240" w:lineRule="auto"/>
              <w:jc w:val="both"/>
              <w:rPr>
                <w:rFonts w:ascii="Times New Roman" w:hAnsi="Times New Roman"/>
                <w:color w:val="000000"/>
              </w:rPr>
            </w:pPr>
            <w:r w:rsidRPr="00A27D34">
              <w:rPr>
                <w:rFonts w:ascii="Times New Roman" w:hAnsi="Times New Roman"/>
              </w:rPr>
              <w:t>Die Verantwortlichen sollten die Einführung eines Mechanismus in Erwägung ziehen, mit dem die betroffenen Personen ihr Profil einschließlich der Details der bei der Erstellung verwendeten Informationen und Quellen überprüfen können</w:t>
            </w:r>
            <w:r w:rsidR="00A27D34" w:rsidRPr="00A27D34">
              <w:rPr>
                <w:rFonts w:ascii="Times New Roman" w:hAnsi="Times New Roman"/>
              </w:rPr>
              <w:t xml:space="preserve">. </w:t>
            </w:r>
          </w:p>
        </w:tc>
      </w:tr>
      <w:tr w:rsidR="00B27516" w:rsidRPr="00A27D34" w14:paraId="19E7AC2D" w14:textId="77777777" w:rsidTr="002B3C39">
        <w:tc>
          <w:tcPr>
            <w:tcW w:w="0" w:type="auto"/>
          </w:tcPr>
          <w:p w14:paraId="2F1E1F65" w14:textId="77777777" w:rsidR="002B3C39" w:rsidRPr="00A27D34" w:rsidRDefault="002B3C39" w:rsidP="00E967A3">
            <w:pPr>
              <w:rPr>
                <w:rFonts w:ascii="Times New Roman" w:hAnsi="Times New Roman"/>
              </w:rPr>
            </w:pPr>
            <w:r w:rsidRPr="00A27D34">
              <w:rPr>
                <w:rFonts w:ascii="Times New Roman" w:hAnsi="Times New Roman"/>
              </w:rPr>
              <w:t>16</w:t>
            </w:r>
          </w:p>
        </w:tc>
        <w:tc>
          <w:tcPr>
            <w:tcW w:w="0" w:type="auto"/>
          </w:tcPr>
          <w:p w14:paraId="31A73EA2" w14:textId="77777777" w:rsidR="002B3C39" w:rsidRPr="00A27D34" w:rsidRDefault="002B3C39" w:rsidP="00E967A3">
            <w:pPr>
              <w:rPr>
                <w:rFonts w:ascii="Times New Roman" w:hAnsi="Times New Roman"/>
              </w:rPr>
            </w:pPr>
            <w:r w:rsidRPr="00A27D34">
              <w:rPr>
                <w:rFonts w:ascii="Times New Roman" w:hAnsi="Times New Roman"/>
              </w:rPr>
              <w:t>Recht auf Berichtigung</w:t>
            </w:r>
          </w:p>
        </w:tc>
        <w:tc>
          <w:tcPr>
            <w:tcW w:w="0" w:type="auto"/>
          </w:tcPr>
          <w:p w14:paraId="781A97A0" w14:textId="77777777" w:rsidR="002B3C39" w:rsidRPr="00A27D34" w:rsidRDefault="002B3C39" w:rsidP="00617EC0">
            <w:pPr>
              <w:spacing w:after="0" w:line="240" w:lineRule="auto"/>
              <w:jc w:val="both"/>
              <w:rPr>
                <w:rFonts w:ascii="Times New Roman" w:hAnsi="Times New Roman"/>
              </w:rPr>
            </w:pPr>
            <w:r w:rsidRPr="00A27D34">
              <w:rPr>
                <w:rFonts w:ascii="Times New Roman" w:hAnsi="Times New Roman"/>
              </w:rPr>
              <w:t>Verantwortliche, die den betroffenen Personen in Verbindung mit ihren Rechten nach Artikel 15 Zugang zu ihrem Profil gewähren, sollten ihnen die Möglichkeit geben, die Daten bzw. das Profil zu aktualisieren oder ungenaue Angaben zu korrigieren. Dies kann ihnen auch bei der Erfüllung ihrer Pflichten nach Artikel 5 Absatz 1 Buchstabe d helfen.</w:t>
            </w:r>
          </w:p>
          <w:p w14:paraId="0D97F6E7" w14:textId="6E864581" w:rsidR="002B3C39" w:rsidRPr="00A27D34" w:rsidRDefault="00777203" w:rsidP="002A3D00">
            <w:pPr>
              <w:pStyle w:val="NormalWeb"/>
              <w:rPr>
                <w:color w:val="000000"/>
                <w:sz w:val="22"/>
                <w:szCs w:val="22"/>
              </w:rPr>
            </w:pPr>
            <w:r w:rsidRPr="00A27D34">
              <w:rPr>
                <w:sz w:val="22"/>
                <w:szCs w:val="22"/>
              </w:rPr>
              <w:t xml:space="preserve">Sie könnten zudem die Einführung von Online-Verwaltungstools für Präferenzen wie z. B. eines </w:t>
            </w:r>
            <w:r w:rsidRPr="00A27D34">
              <w:rPr>
                <w:color w:val="000000"/>
                <w:sz w:val="22"/>
                <w:szCs w:val="22"/>
              </w:rPr>
              <w:t>Datenschutz-Dashboards</w:t>
            </w:r>
            <w:r w:rsidRPr="00A27D34">
              <w:rPr>
                <w:sz w:val="22"/>
                <w:szCs w:val="22"/>
              </w:rPr>
              <w:t xml:space="preserve"> in Erwägung ziehen.</w:t>
            </w:r>
            <w:r w:rsidRPr="00A27D34">
              <w:rPr>
                <w:color w:val="000000"/>
                <w:sz w:val="22"/>
                <w:szCs w:val="22"/>
              </w:rPr>
              <w:t xml:space="preserve"> Dadurch können die betroffenen Personen selbst verwalten, was mit ihren Informationen bei verschiedenen Diensten geschieht – und Einstellungen ändern, persönliche Details aktualisieren, ihr Profil überprüfen und überarbeiten, um falsche Angaben zu korrigieren. </w:t>
            </w:r>
          </w:p>
        </w:tc>
      </w:tr>
      <w:tr w:rsidR="00B27516" w:rsidRPr="00A27D34" w14:paraId="3CF28FDE" w14:textId="77777777" w:rsidTr="00CC236C">
        <w:tc>
          <w:tcPr>
            <w:tcW w:w="0" w:type="auto"/>
            <w:tcBorders>
              <w:bottom w:val="single" w:sz="4" w:space="0" w:color="auto"/>
            </w:tcBorders>
          </w:tcPr>
          <w:p w14:paraId="67C4ECEC" w14:textId="77777777" w:rsidR="002B3C39" w:rsidRPr="00A27D34" w:rsidRDefault="002B3C39" w:rsidP="00E967A3">
            <w:pPr>
              <w:rPr>
                <w:rFonts w:ascii="Times New Roman" w:hAnsi="Times New Roman"/>
              </w:rPr>
            </w:pPr>
            <w:r w:rsidRPr="00A27D34">
              <w:rPr>
                <w:rFonts w:ascii="Times New Roman" w:hAnsi="Times New Roman"/>
              </w:rPr>
              <w:t>21 Absätze 1 und 2</w:t>
            </w:r>
          </w:p>
        </w:tc>
        <w:tc>
          <w:tcPr>
            <w:tcW w:w="0" w:type="auto"/>
          </w:tcPr>
          <w:p w14:paraId="08C20AE1" w14:textId="77777777" w:rsidR="002B3C39" w:rsidRPr="00A27D34" w:rsidRDefault="002B3C39" w:rsidP="00E967A3">
            <w:pPr>
              <w:rPr>
                <w:rFonts w:ascii="Times New Roman" w:hAnsi="Times New Roman"/>
              </w:rPr>
            </w:pPr>
            <w:r w:rsidRPr="00A27D34">
              <w:rPr>
                <w:rFonts w:ascii="Times New Roman" w:hAnsi="Times New Roman"/>
              </w:rPr>
              <w:t>Widerspruchsrecht</w:t>
            </w:r>
          </w:p>
        </w:tc>
        <w:tc>
          <w:tcPr>
            <w:tcW w:w="0" w:type="auto"/>
          </w:tcPr>
          <w:p w14:paraId="172817DB" w14:textId="77777777" w:rsidR="002B3C39" w:rsidRPr="00A27D34" w:rsidRDefault="002B3C39" w:rsidP="00617EC0">
            <w:pPr>
              <w:spacing w:after="0" w:line="240" w:lineRule="auto"/>
              <w:jc w:val="both"/>
              <w:rPr>
                <w:rFonts w:ascii="Times New Roman" w:hAnsi="Times New Roman"/>
              </w:rPr>
            </w:pPr>
            <w:r w:rsidRPr="00A27D34">
              <w:rPr>
                <w:rFonts w:ascii="Times New Roman" w:hAnsi="Times New Roman"/>
              </w:rPr>
              <w:t>Auf das Widerspruchsrecht nach Artikel 21 Absätze 1 und 2 sollte die betroffene Person ausdrücklich hingewiesen werden; dieser Hinweis sollte in einer verständlichen und von anderen Informationen getrennten Form erfolgen (Artikel 21 Absatz 4).</w:t>
            </w:r>
          </w:p>
          <w:p w14:paraId="7827F649" w14:textId="77777777" w:rsidR="00F82B0E" w:rsidRPr="00A27D34" w:rsidRDefault="00F82B0E" w:rsidP="00617EC0">
            <w:pPr>
              <w:spacing w:after="0" w:line="240" w:lineRule="auto"/>
              <w:jc w:val="both"/>
              <w:rPr>
                <w:rFonts w:ascii="Times New Roman" w:hAnsi="Times New Roman"/>
              </w:rPr>
            </w:pPr>
          </w:p>
          <w:p w14:paraId="60F1F28A" w14:textId="7DA24389" w:rsidR="00F82B0E" w:rsidRPr="00A27D34" w:rsidRDefault="002B3C39" w:rsidP="00617EC0">
            <w:pPr>
              <w:spacing w:after="0" w:line="240" w:lineRule="auto"/>
              <w:jc w:val="both"/>
              <w:rPr>
                <w:rFonts w:ascii="Times New Roman" w:hAnsi="Times New Roman"/>
              </w:rPr>
            </w:pPr>
            <w:r w:rsidRPr="00A27D34">
              <w:rPr>
                <w:rFonts w:ascii="Times New Roman" w:hAnsi="Times New Roman"/>
              </w:rPr>
              <w:t>Die Verantwortlichen müssen dafür sorgen, dass dieses Recht auf ihrer Website oder in relevanten Dokumenten gut sichtbar ist und nicht unter anderen Geschäftsbedingungen versteckt wird.</w:t>
            </w:r>
          </w:p>
        </w:tc>
      </w:tr>
      <w:tr w:rsidR="00B27516" w:rsidRPr="00A27D34" w14:paraId="7AE18670" w14:textId="77777777" w:rsidTr="002B3C39">
        <w:tc>
          <w:tcPr>
            <w:tcW w:w="0" w:type="auto"/>
          </w:tcPr>
          <w:p w14:paraId="40861B87" w14:textId="77777777" w:rsidR="002B3C39" w:rsidRPr="00A27D34" w:rsidRDefault="002B3C39" w:rsidP="00E967A3">
            <w:pPr>
              <w:rPr>
                <w:rFonts w:ascii="Times New Roman" w:hAnsi="Times New Roman"/>
              </w:rPr>
            </w:pPr>
            <w:r w:rsidRPr="00A27D34">
              <w:rPr>
                <w:rFonts w:ascii="Times New Roman" w:hAnsi="Times New Roman"/>
              </w:rPr>
              <w:t>22 und Erwägungsgrund 71</w:t>
            </w:r>
          </w:p>
        </w:tc>
        <w:tc>
          <w:tcPr>
            <w:tcW w:w="0" w:type="auto"/>
          </w:tcPr>
          <w:p w14:paraId="73DAE8C0" w14:textId="77777777" w:rsidR="002B3C39" w:rsidRPr="00A27D34" w:rsidRDefault="002B3C39" w:rsidP="00E967A3">
            <w:pPr>
              <w:rPr>
                <w:rFonts w:ascii="Times New Roman" w:hAnsi="Times New Roman"/>
              </w:rPr>
            </w:pPr>
            <w:r w:rsidRPr="00A27D34">
              <w:rPr>
                <w:rFonts w:ascii="Times New Roman" w:hAnsi="Times New Roman"/>
              </w:rPr>
              <w:t>Geeignete Garantien</w:t>
            </w:r>
          </w:p>
        </w:tc>
        <w:tc>
          <w:tcPr>
            <w:tcW w:w="0" w:type="auto"/>
          </w:tcPr>
          <w:p w14:paraId="301FFE5E" w14:textId="730804E8" w:rsidR="002B3C39" w:rsidRPr="00A27D34" w:rsidRDefault="002B3C39" w:rsidP="00CE2752">
            <w:pPr>
              <w:spacing w:after="0" w:line="240" w:lineRule="auto"/>
              <w:rPr>
                <w:rFonts w:ascii="Times New Roman" w:hAnsi="Times New Roman"/>
              </w:rPr>
            </w:pPr>
            <w:r w:rsidRPr="00A27D34">
              <w:rPr>
                <w:rFonts w:ascii="Times New Roman" w:hAnsi="Times New Roman"/>
              </w:rPr>
              <w:t>Die folgende nicht vollständige Aufstellung enthält einige Vorschläge für bewährte Verfahren, die die Verantwortlichen bei (in Artikel 22 Absatz 1 definierten) ausschließlich automatisierten Entscheidungen einschließlich Profiling berücksichtigen sollten:</w:t>
            </w:r>
          </w:p>
          <w:p w14:paraId="566E3649" w14:textId="77777777" w:rsidR="00EF53BA" w:rsidRPr="00A27D34" w:rsidRDefault="00EF53BA" w:rsidP="00CE2752">
            <w:pPr>
              <w:pStyle w:val="ListParagraph"/>
              <w:numPr>
                <w:ilvl w:val="0"/>
                <w:numId w:val="6"/>
              </w:numPr>
              <w:spacing w:after="0" w:line="240" w:lineRule="auto"/>
              <w:rPr>
                <w:rStyle w:val="CommentReference"/>
                <w:rFonts w:ascii="Times New Roman" w:hAnsi="Times New Roman"/>
                <w:sz w:val="22"/>
                <w:szCs w:val="22"/>
              </w:rPr>
            </w:pPr>
            <w:r w:rsidRPr="00A27D34">
              <w:rPr>
                <w:rFonts w:ascii="Times New Roman" w:hAnsi="Times New Roman"/>
              </w:rPr>
              <w:t>regelmäßige Qualitätskontrollen ihrer Systeme, um zu gewährleisten, dass betroffene Personen fair behandelt und nicht mithilfe besonderer Kategorien personenbezogener Daten oder anderweitig diskriminiert werden;</w:t>
            </w:r>
          </w:p>
          <w:p w14:paraId="5D257C10" w14:textId="77777777" w:rsidR="00EF53BA" w:rsidRPr="00A27D34" w:rsidRDefault="00EF53BA" w:rsidP="00CE2752">
            <w:pPr>
              <w:pStyle w:val="ListParagraph"/>
              <w:numPr>
                <w:ilvl w:val="0"/>
                <w:numId w:val="6"/>
              </w:numPr>
              <w:spacing w:line="240" w:lineRule="auto"/>
              <w:rPr>
                <w:rFonts w:ascii="Times New Roman" w:hAnsi="Times New Roman"/>
              </w:rPr>
            </w:pPr>
            <w:r w:rsidRPr="00A27D34">
              <w:rPr>
                <w:rFonts w:ascii="Times New Roman" w:hAnsi="Times New Roman"/>
              </w:rPr>
              <w:t xml:space="preserve">Algorithmusprüfung – Überprüfung der verwendeten und von Systemen des maschinellen Lernens entwickelten Algorithmen, um nachzuweisen, dass sie wie beabsichtigt funktionieren und keine diskriminierenden, fehlerhaften oder ungerechtfertigten Ergebnisse erzeugen;  </w:t>
            </w:r>
          </w:p>
          <w:p w14:paraId="02156116" w14:textId="77777777" w:rsidR="00DB3E21" w:rsidRPr="00A27D34" w:rsidRDefault="00DB3E21" w:rsidP="00CE2752">
            <w:pPr>
              <w:pStyle w:val="ListParagraph"/>
              <w:numPr>
                <w:ilvl w:val="0"/>
                <w:numId w:val="6"/>
              </w:numPr>
              <w:spacing w:line="240" w:lineRule="auto"/>
              <w:rPr>
                <w:rFonts w:ascii="Times New Roman" w:hAnsi="Times New Roman"/>
              </w:rPr>
            </w:pPr>
            <w:r w:rsidRPr="00A27D34">
              <w:rPr>
                <w:rFonts w:ascii="Times New Roman" w:hAnsi="Times New Roman"/>
              </w:rPr>
              <w:t>bei der Prüfung durch einen unabhängigen „Dritten“ (wenn die auf Profiling beruhende Entscheidung erhebliche Auswirkungen auf die betroffenen Personen hat): Bereitstellung aller notwendigen Informationen über die Funktionsweise des Algorithmus oder des Systems des maschinellen Lernens an den Prüfer;</w:t>
            </w:r>
          </w:p>
          <w:p w14:paraId="093A325B" w14:textId="77777777" w:rsidR="00DB3E21" w:rsidRPr="00A27D34" w:rsidRDefault="00DB3E21" w:rsidP="00CE2752">
            <w:pPr>
              <w:pStyle w:val="ListParagraph"/>
              <w:numPr>
                <w:ilvl w:val="0"/>
                <w:numId w:val="6"/>
              </w:numPr>
              <w:spacing w:line="240" w:lineRule="auto"/>
              <w:rPr>
                <w:rFonts w:ascii="Times New Roman" w:hAnsi="Times New Roman"/>
              </w:rPr>
            </w:pPr>
            <w:r w:rsidRPr="00A27D34">
              <w:rPr>
                <w:rFonts w:ascii="Times New Roman" w:hAnsi="Times New Roman"/>
              </w:rPr>
              <w:t>Erlangung der vertraglichen Zusicherung für Algorithmen Dritter, dass entsprechende Überprüfungen stattgefunden haben und der Algorithmus die vereinbarten Standards erfüllt;</w:t>
            </w:r>
          </w:p>
          <w:p w14:paraId="18AA8ABB" w14:textId="77777777" w:rsidR="006F6BE1" w:rsidRPr="00A27D34" w:rsidRDefault="006F6BE1" w:rsidP="00CE2752">
            <w:pPr>
              <w:pStyle w:val="ListParagraph"/>
              <w:numPr>
                <w:ilvl w:val="0"/>
                <w:numId w:val="6"/>
              </w:numPr>
              <w:spacing w:after="0" w:line="240" w:lineRule="auto"/>
              <w:rPr>
                <w:rFonts w:ascii="Times New Roman" w:hAnsi="Times New Roman"/>
              </w:rPr>
            </w:pPr>
            <w:r w:rsidRPr="00A27D34">
              <w:rPr>
                <w:rFonts w:ascii="Times New Roman" w:hAnsi="Times New Roman"/>
              </w:rPr>
              <w:t>spezielle Maßnahmen zur Datenminimierung mit eindeutigen Speicherfristen für Profile und bei der Erstellung bzw. Anwendung der Profile verwendete personenbezogene Daten;</w:t>
            </w:r>
          </w:p>
          <w:p w14:paraId="6198DED8" w14:textId="77777777" w:rsidR="006F6BE1" w:rsidRPr="00A27D34" w:rsidRDefault="006F6BE1" w:rsidP="00CE2752">
            <w:pPr>
              <w:pStyle w:val="ListParagraph"/>
              <w:numPr>
                <w:ilvl w:val="0"/>
                <w:numId w:val="6"/>
              </w:numPr>
              <w:spacing w:after="0" w:line="240" w:lineRule="auto"/>
              <w:rPr>
                <w:rFonts w:ascii="Times New Roman" w:hAnsi="Times New Roman"/>
              </w:rPr>
            </w:pPr>
            <w:r w:rsidRPr="00A27D34">
              <w:rPr>
                <w:rFonts w:ascii="Times New Roman" w:hAnsi="Times New Roman"/>
              </w:rPr>
              <w:t xml:space="preserve">Verwendung von Anonymisierungs- oder Pseudonymisierungstechniken beim Profiling; </w:t>
            </w:r>
          </w:p>
          <w:p w14:paraId="40A9FAE5" w14:textId="77777777" w:rsidR="00275E00" w:rsidRPr="00A27D34" w:rsidRDefault="004912ED" w:rsidP="00CE2752">
            <w:pPr>
              <w:pStyle w:val="ListParagraph"/>
              <w:numPr>
                <w:ilvl w:val="0"/>
                <w:numId w:val="6"/>
              </w:numPr>
              <w:spacing w:after="0" w:line="240" w:lineRule="auto"/>
              <w:rPr>
                <w:rFonts w:ascii="Times New Roman" w:hAnsi="Times New Roman"/>
              </w:rPr>
            </w:pPr>
            <w:r w:rsidRPr="00A27D34">
              <w:rPr>
                <w:rFonts w:ascii="Times New Roman" w:hAnsi="Times New Roman"/>
              </w:rPr>
              <w:t>Schaffung von Möglichkeiten für die betroffenen Personen, den eigenen Standpunkt darzulegen und die Entscheidung anzufechten, und</w:t>
            </w:r>
          </w:p>
          <w:p w14:paraId="540AED12" w14:textId="77777777" w:rsidR="002B3C39" w:rsidRPr="00A27D34" w:rsidRDefault="002B3C39" w:rsidP="00CE2752">
            <w:pPr>
              <w:pStyle w:val="ListParagraph"/>
              <w:numPr>
                <w:ilvl w:val="0"/>
                <w:numId w:val="6"/>
              </w:numPr>
              <w:spacing w:after="0" w:line="240" w:lineRule="auto"/>
              <w:rPr>
                <w:rFonts w:ascii="Times New Roman" w:hAnsi="Times New Roman"/>
              </w:rPr>
            </w:pPr>
            <w:r w:rsidRPr="00A27D34">
              <w:rPr>
                <w:rFonts w:ascii="Times New Roman" w:hAnsi="Times New Roman"/>
              </w:rPr>
              <w:t xml:space="preserve">einen Mechanismus für das Eingreifen einer Person in klar definierten Fällen, z. B. Bereitstellung eines Links zu einem Berufungsverfahren zum Zeitpunkt der Übermittlung der automatisierten Entscheidung an die betroffene Person, mit vereinbarten Fristen zur Überprüfung der Entscheidung und einer namentlich genannten Anlaufstelle für Rückfragen. </w:t>
            </w:r>
          </w:p>
          <w:p w14:paraId="4235A920" w14:textId="77777777" w:rsidR="002B3C39" w:rsidRPr="00A27D34" w:rsidRDefault="002B3C39" w:rsidP="00617EC0">
            <w:pPr>
              <w:spacing w:after="0" w:line="240" w:lineRule="auto"/>
              <w:jc w:val="both"/>
              <w:rPr>
                <w:rFonts w:ascii="Times New Roman" w:hAnsi="Times New Roman"/>
              </w:rPr>
            </w:pPr>
          </w:p>
          <w:p w14:paraId="1FA60572" w14:textId="77777777" w:rsidR="002B3C39" w:rsidRPr="00A27D34" w:rsidRDefault="002B3C39" w:rsidP="00617EC0">
            <w:pPr>
              <w:spacing w:after="0" w:line="240" w:lineRule="auto"/>
              <w:jc w:val="both"/>
              <w:rPr>
                <w:rFonts w:ascii="Times New Roman" w:hAnsi="Times New Roman"/>
              </w:rPr>
            </w:pPr>
            <w:r w:rsidRPr="00A27D34">
              <w:rPr>
                <w:rFonts w:ascii="Times New Roman" w:hAnsi="Times New Roman"/>
              </w:rPr>
              <w:t>Außerdem können die Verantwortlichen von folgenden Möglichkeiten Gebrauch machen:</w:t>
            </w:r>
          </w:p>
          <w:p w14:paraId="3F2BB191" w14:textId="77777777" w:rsidR="002B3C39" w:rsidRPr="00A27D34" w:rsidRDefault="002B3C39" w:rsidP="00617EC0">
            <w:pPr>
              <w:pStyle w:val="ListParagraph"/>
              <w:numPr>
                <w:ilvl w:val="0"/>
                <w:numId w:val="6"/>
              </w:numPr>
              <w:spacing w:after="0" w:line="240" w:lineRule="auto"/>
              <w:jc w:val="both"/>
              <w:rPr>
                <w:rFonts w:ascii="Times New Roman" w:hAnsi="Times New Roman"/>
              </w:rPr>
            </w:pPr>
            <w:r w:rsidRPr="00A27D34">
              <w:rPr>
                <w:rFonts w:ascii="Times New Roman" w:hAnsi="Times New Roman"/>
              </w:rPr>
              <w:t>Zertifizierungsverfahren für Verarbeitungsvorgänge;</w:t>
            </w:r>
          </w:p>
          <w:p w14:paraId="0A47E8A3" w14:textId="77777777" w:rsidR="002B3C39" w:rsidRPr="00A27D34" w:rsidRDefault="002B3C39" w:rsidP="00617EC0">
            <w:pPr>
              <w:pStyle w:val="ListParagraph"/>
              <w:numPr>
                <w:ilvl w:val="0"/>
                <w:numId w:val="6"/>
              </w:numPr>
              <w:spacing w:after="0" w:line="240" w:lineRule="auto"/>
              <w:jc w:val="both"/>
              <w:rPr>
                <w:rFonts w:ascii="Times New Roman" w:hAnsi="Times New Roman"/>
              </w:rPr>
            </w:pPr>
            <w:r w:rsidRPr="00A27D34">
              <w:rPr>
                <w:rFonts w:ascii="Times New Roman" w:hAnsi="Times New Roman"/>
              </w:rPr>
              <w:t>Verhaltensregeln für Überprüfungsvorgänge, bei denen maschinelles Lernen zum Einsatz kommt;</w:t>
            </w:r>
          </w:p>
          <w:p w14:paraId="03B46A58" w14:textId="77777777" w:rsidR="002B3C39" w:rsidRPr="00A27D34" w:rsidRDefault="002B3C39" w:rsidP="00617EC0">
            <w:pPr>
              <w:pStyle w:val="ListParagraph"/>
              <w:numPr>
                <w:ilvl w:val="0"/>
                <w:numId w:val="6"/>
              </w:numPr>
              <w:spacing w:after="0" w:line="240" w:lineRule="auto"/>
              <w:jc w:val="both"/>
              <w:rPr>
                <w:rFonts w:ascii="Times New Roman" w:hAnsi="Times New Roman"/>
              </w:rPr>
            </w:pPr>
            <w:r w:rsidRPr="00A27D34">
              <w:rPr>
                <w:rFonts w:ascii="Times New Roman" w:hAnsi="Times New Roman"/>
              </w:rPr>
              <w:t>Ethikkommissionen zur Beurteilung der potenziellen Nachteile und Vorteile bestimmter Profiling-Anwendungen für die Gesellschaft.</w:t>
            </w:r>
          </w:p>
          <w:p w14:paraId="3B605D21" w14:textId="77777777" w:rsidR="002B3C39" w:rsidRPr="00A27D34" w:rsidRDefault="002B3C39" w:rsidP="00617EC0">
            <w:pPr>
              <w:spacing w:after="0" w:line="240" w:lineRule="auto"/>
              <w:jc w:val="both"/>
              <w:rPr>
                <w:rFonts w:ascii="Times New Roman" w:hAnsi="Times New Roman"/>
              </w:rPr>
            </w:pPr>
          </w:p>
        </w:tc>
      </w:tr>
    </w:tbl>
    <w:p w14:paraId="552F8078" w14:textId="77777777" w:rsidR="004E053B" w:rsidRPr="00A27D34" w:rsidRDefault="004E053B" w:rsidP="007A4121">
      <w:pPr>
        <w:pStyle w:val="Heading1"/>
        <w:numPr>
          <w:ilvl w:val="0"/>
          <w:numId w:val="0"/>
        </w:numPr>
      </w:pPr>
    </w:p>
    <w:p w14:paraId="6A8EEFF1" w14:textId="77777777" w:rsidR="00DD7B59" w:rsidRPr="00A27D34" w:rsidRDefault="00DD7B59" w:rsidP="00DD7B59"/>
    <w:p w14:paraId="1A605C8E" w14:textId="77777777" w:rsidR="004E053B" w:rsidRPr="00A27D34" w:rsidRDefault="004E053B" w:rsidP="007A4121">
      <w:pPr>
        <w:pStyle w:val="Heading1"/>
        <w:numPr>
          <w:ilvl w:val="0"/>
          <w:numId w:val="0"/>
        </w:numPr>
      </w:pPr>
    </w:p>
    <w:p w14:paraId="560E3958" w14:textId="77777777" w:rsidR="005D7465" w:rsidRPr="00A27D34" w:rsidRDefault="005D7465" w:rsidP="005D7465">
      <w:pPr>
        <w:pStyle w:val="Heading1"/>
        <w:numPr>
          <w:ilvl w:val="0"/>
          <w:numId w:val="0"/>
        </w:numPr>
        <w:ind w:left="426"/>
      </w:pPr>
      <w:bookmarkStart w:id="78" w:name="_Toc520197403"/>
      <w:r w:rsidRPr="00A27D34">
        <w:t>ANHANG 2 – Die wichtigsten Bestimmungen der DSGVO</w:t>
      </w:r>
      <w:bookmarkEnd w:id="78"/>
    </w:p>
    <w:p w14:paraId="7DCB68B5" w14:textId="77777777" w:rsidR="004E053B" w:rsidRPr="00A27D34" w:rsidRDefault="004E053B" w:rsidP="007A4121">
      <w:pPr>
        <w:pStyle w:val="Heading1"/>
        <w:numPr>
          <w:ilvl w:val="0"/>
          <w:numId w:val="0"/>
        </w:numPr>
      </w:pPr>
    </w:p>
    <w:p w14:paraId="596EBA41" w14:textId="77777777" w:rsidR="005D7465" w:rsidRPr="00A27D34" w:rsidRDefault="005D7465" w:rsidP="005D7465">
      <w:pPr>
        <w:pStyle w:val="Heading2"/>
        <w:numPr>
          <w:ilvl w:val="0"/>
          <w:numId w:val="0"/>
        </w:numPr>
      </w:pPr>
      <w:bookmarkStart w:id="79" w:name="_Toc520197404"/>
      <w:r w:rsidRPr="00A27D34">
        <w:t>Die wichtigsten Bestimmungen der DSGVO, in denen es um Profiling und automatisierte Entscheidungsfindungen im Allgemeinen geht</w:t>
      </w:r>
      <w:bookmarkEnd w:id="79"/>
      <w:r w:rsidRPr="00A27D34">
        <w:t xml:space="preserve"> </w:t>
      </w:r>
    </w:p>
    <w:tbl>
      <w:tblPr>
        <w:tblStyle w:val="TableGrid"/>
        <w:tblW w:w="0" w:type="auto"/>
        <w:tblLayout w:type="fixed"/>
        <w:tblLook w:val="04A0" w:firstRow="1" w:lastRow="0" w:firstColumn="1" w:lastColumn="0" w:noHBand="0" w:noVBand="1"/>
      </w:tblPr>
      <w:tblGrid>
        <w:gridCol w:w="959"/>
        <w:gridCol w:w="992"/>
        <w:gridCol w:w="7291"/>
      </w:tblGrid>
      <w:tr w:rsidR="005D7465" w:rsidRPr="00A27D34" w14:paraId="325FBBEB" w14:textId="77777777" w:rsidTr="005D7465">
        <w:tc>
          <w:tcPr>
            <w:tcW w:w="959" w:type="dxa"/>
          </w:tcPr>
          <w:p w14:paraId="07EC35AB"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Artikel</w:t>
            </w:r>
          </w:p>
        </w:tc>
        <w:tc>
          <w:tcPr>
            <w:tcW w:w="992" w:type="dxa"/>
          </w:tcPr>
          <w:p w14:paraId="0BD3A3BC"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Erwägungsgrund</w:t>
            </w:r>
          </w:p>
        </w:tc>
        <w:tc>
          <w:tcPr>
            <w:tcW w:w="7291" w:type="dxa"/>
          </w:tcPr>
          <w:p w14:paraId="513D2921"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Anmerkungen</w:t>
            </w:r>
          </w:p>
        </w:tc>
      </w:tr>
      <w:tr w:rsidR="005D7465" w:rsidRPr="00A27D34" w14:paraId="4CFAA3F5" w14:textId="77777777" w:rsidTr="005D7465">
        <w:trPr>
          <w:trHeight w:val="1592"/>
        </w:trPr>
        <w:tc>
          <w:tcPr>
            <w:tcW w:w="959" w:type="dxa"/>
          </w:tcPr>
          <w:p w14:paraId="1DB8F38D"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3 Absatz 2 Buchstabe b</w:t>
            </w:r>
          </w:p>
        </w:tc>
        <w:tc>
          <w:tcPr>
            <w:tcW w:w="992" w:type="dxa"/>
          </w:tcPr>
          <w:p w14:paraId="5B641F25"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24</w:t>
            </w:r>
          </w:p>
        </w:tc>
        <w:tc>
          <w:tcPr>
            <w:tcW w:w="7291" w:type="dxa"/>
            <w:tcBorders>
              <w:bottom w:val="single" w:sz="4" w:space="0" w:color="auto"/>
            </w:tcBorders>
          </w:tcPr>
          <w:p w14:paraId="2B0BADC0" w14:textId="1034BAFA" w:rsidR="005D7465" w:rsidRPr="00A27D34" w:rsidRDefault="005D7465" w:rsidP="005D7465">
            <w:pPr>
              <w:spacing w:after="0" w:line="240" w:lineRule="auto"/>
              <w:jc w:val="both"/>
              <w:rPr>
                <w:rFonts w:ascii="Times New Roman" w:hAnsi="Times New Roman"/>
              </w:rPr>
            </w:pPr>
            <w:r w:rsidRPr="00A27D34">
              <w:rPr>
                <w:rFonts w:ascii="Times New Roman" w:hAnsi="Times New Roman"/>
              </w:rPr>
              <w:t>Die Beobachtung des Verhaltens von betroffenen Personen, soweit ihr Verhalten in der Union erfolgt.</w:t>
            </w:r>
          </w:p>
          <w:p w14:paraId="7A157A62" w14:textId="77777777" w:rsidR="005D7465" w:rsidRPr="00A27D34" w:rsidRDefault="005D7465" w:rsidP="005D7465">
            <w:pPr>
              <w:spacing w:after="0" w:line="240" w:lineRule="auto"/>
              <w:jc w:val="both"/>
              <w:rPr>
                <w:rFonts w:ascii="Times New Roman" w:hAnsi="Times New Roman"/>
              </w:rPr>
            </w:pPr>
            <w:r w:rsidRPr="00A27D34">
              <w:rPr>
                <w:rFonts w:ascii="Times New Roman" w:hAnsi="Times New Roman"/>
                <w:b/>
              </w:rPr>
              <w:t>Erwägungsgrund 24</w:t>
            </w:r>
            <w:r w:rsidRPr="00A27D34">
              <w:rPr>
                <w:rFonts w:ascii="Times New Roman" w:hAnsi="Times New Roman"/>
              </w:rPr>
              <w:t xml:space="preserve"> </w:t>
            </w:r>
          </w:p>
          <w:p w14:paraId="2505076D" w14:textId="77777777" w:rsidR="005D7465" w:rsidRPr="00A27D34" w:rsidRDefault="005D7465" w:rsidP="005D7465">
            <w:pPr>
              <w:spacing w:after="0" w:line="240" w:lineRule="auto"/>
              <w:jc w:val="both"/>
              <w:rPr>
                <w:rFonts w:ascii="Times New Roman" w:hAnsi="Times New Roman"/>
              </w:rPr>
            </w:pPr>
            <w:r w:rsidRPr="00A27D34">
              <w:rPr>
                <w:rFonts w:ascii="Times New Roman" w:hAnsi="Times New Roman"/>
              </w:rPr>
              <w:t xml:space="preserve">„... ob ihre Internetaktivitäten nachvollzogen werden, einschließlich der möglichen nachfolgenden Verwendung von Techniken zur Verarbeitung personenbezogener Daten, durch die von einer natürlichen Person ein Profil erstellt wird, das </w:t>
            </w:r>
            <w:r w:rsidRPr="00A27D34">
              <w:rPr>
                <w:rFonts w:ascii="Times New Roman" w:hAnsi="Times New Roman"/>
                <w:i/>
              </w:rPr>
              <w:t>insbesondere die Grundlage für sie betreffende Entscheidungen bildet</w:t>
            </w:r>
            <w:r w:rsidRPr="00A27D34">
              <w:rPr>
                <w:rFonts w:ascii="Times New Roman" w:hAnsi="Times New Roman"/>
              </w:rPr>
              <w:t xml:space="preserve"> oder anhand dessen ihre persönlichen Vorlieben, Verhaltensweisen oder Gepflogenheiten analysiert oder vorausgesagt werden sollen“.</w:t>
            </w:r>
          </w:p>
        </w:tc>
      </w:tr>
      <w:tr w:rsidR="005D7465" w:rsidRPr="00A27D34" w14:paraId="1B8D3170" w14:textId="77777777" w:rsidTr="005D7465">
        <w:tc>
          <w:tcPr>
            <w:tcW w:w="959" w:type="dxa"/>
            <w:vMerge w:val="restart"/>
          </w:tcPr>
          <w:p w14:paraId="4670D328"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4 Absatz 4</w:t>
            </w:r>
          </w:p>
        </w:tc>
        <w:tc>
          <w:tcPr>
            <w:tcW w:w="992" w:type="dxa"/>
            <w:vMerge w:val="restart"/>
          </w:tcPr>
          <w:p w14:paraId="7161879C"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30</w:t>
            </w:r>
          </w:p>
        </w:tc>
        <w:tc>
          <w:tcPr>
            <w:tcW w:w="7291" w:type="dxa"/>
            <w:tcBorders>
              <w:bottom w:val="nil"/>
            </w:tcBorders>
          </w:tcPr>
          <w:p w14:paraId="459C62F5" w14:textId="77777777" w:rsidR="005D7465" w:rsidRPr="00A27D34" w:rsidRDefault="005D7465" w:rsidP="005D7465">
            <w:pPr>
              <w:spacing w:after="0" w:line="240" w:lineRule="auto"/>
              <w:jc w:val="both"/>
              <w:rPr>
                <w:rFonts w:ascii="Times New Roman" w:hAnsi="Times New Roman"/>
              </w:rPr>
            </w:pPr>
            <w:r w:rsidRPr="00A27D34">
              <w:rPr>
                <w:rFonts w:ascii="Times New Roman" w:hAnsi="Times New Roman"/>
                <w:b/>
              </w:rPr>
              <w:t xml:space="preserve">Artikel 4 Absatz 4 </w:t>
            </w:r>
            <w:r w:rsidRPr="00A27D34">
              <w:rPr>
                <w:rFonts w:ascii="Times New Roman" w:hAnsi="Times New Roman"/>
              </w:rPr>
              <w:t xml:space="preserve">Definition des Begriffs „Profiling“ </w:t>
            </w:r>
          </w:p>
        </w:tc>
      </w:tr>
      <w:tr w:rsidR="005D7465" w:rsidRPr="00A27D34" w14:paraId="647A3EBD" w14:textId="77777777" w:rsidTr="005D7465">
        <w:tc>
          <w:tcPr>
            <w:tcW w:w="959" w:type="dxa"/>
            <w:vMerge/>
          </w:tcPr>
          <w:p w14:paraId="12AE66C3" w14:textId="77777777" w:rsidR="005D7465" w:rsidRPr="00A27D34" w:rsidRDefault="005D7465" w:rsidP="005D7465">
            <w:pPr>
              <w:spacing w:line="240" w:lineRule="auto"/>
              <w:jc w:val="both"/>
              <w:rPr>
                <w:rFonts w:ascii="Times New Roman" w:hAnsi="Times New Roman"/>
                <w:b/>
              </w:rPr>
            </w:pPr>
          </w:p>
        </w:tc>
        <w:tc>
          <w:tcPr>
            <w:tcW w:w="992" w:type="dxa"/>
            <w:vMerge/>
          </w:tcPr>
          <w:p w14:paraId="47A90ED9" w14:textId="77777777" w:rsidR="005D7465" w:rsidRPr="00A27D34" w:rsidRDefault="005D7465" w:rsidP="005D7465">
            <w:pPr>
              <w:spacing w:line="240" w:lineRule="auto"/>
              <w:jc w:val="both"/>
              <w:rPr>
                <w:rFonts w:ascii="Times New Roman" w:hAnsi="Times New Roman"/>
                <w:b/>
              </w:rPr>
            </w:pPr>
          </w:p>
        </w:tc>
        <w:tc>
          <w:tcPr>
            <w:tcW w:w="7291" w:type="dxa"/>
            <w:tcBorders>
              <w:top w:val="nil"/>
            </w:tcBorders>
          </w:tcPr>
          <w:p w14:paraId="3BAB63AA" w14:textId="77777777" w:rsidR="005D7465" w:rsidRPr="00A27D34" w:rsidRDefault="005D7465" w:rsidP="005D7465">
            <w:pPr>
              <w:pStyle w:val="NormalWeb"/>
              <w:spacing w:after="0"/>
              <w:jc w:val="both"/>
              <w:rPr>
                <w:sz w:val="22"/>
                <w:szCs w:val="22"/>
              </w:rPr>
            </w:pPr>
            <w:r w:rsidRPr="00A27D34">
              <w:rPr>
                <w:b/>
                <w:sz w:val="22"/>
                <w:szCs w:val="22"/>
              </w:rPr>
              <w:t>Erwägungsgrund 30</w:t>
            </w:r>
            <w:r w:rsidRPr="00A27D34">
              <w:rPr>
                <w:sz w:val="22"/>
                <w:szCs w:val="22"/>
              </w:rPr>
              <w:t xml:space="preserve"> </w:t>
            </w:r>
          </w:p>
          <w:p w14:paraId="391B3984" w14:textId="77777777" w:rsidR="005D7465" w:rsidRPr="00A27D34" w:rsidRDefault="005D7465" w:rsidP="005D7465">
            <w:pPr>
              <w:pStyle w:val="NormalWeb"/>
              <w:spacing w:after="0"/>
              <w:jc w:val="both"/>
              <w:rPr>
                <w:sz w:val="22"/>
                <w:szCs w:val="22"/>
              </w:rPr>
            </w:pPr>
            <w:r w:rsidRPr="00A27D34">
              <w:rPr>
                <w:sz w:val="22"/>
                <w:szCs w:val="22"/>
              </w:rPr>
              <w:t xml:space="preserve">„werden Online-Kennungen wie IP-Adressen und Cookie-Kennungen ... oder sonstige Kennungen wie Funkfrequenzkennzeichnungen zugeordnet. Dies kann Spuren hinterlassen, die insbesondere in Kombination mit eindeutigen Kennungen und anderen beim Server eingehenden Informationen </w:t>
            </w:r>
            <w:r w:rsidRPr="00A27D34">
              <w:rPr>
                <w:i/>
                <w:sz w:val="22"/>
                <w:szCs w:val="22"/>
              </w:rPr>
              <w:t>dazu benutzt werden können, um Profile der natürlichen Personen zu erstellen und sie zu identifizieren</w:t>
            </w:r>
            <w:r w:rsidRPr="00A27D34">
              <w:rPr>
                <w:sz w:val="22"/>
                <w:szCs w:val="22"/>
              </w:rPr>
              <w:t>.“</w:t>
            </w:r>
          </w:p>
        </w:tc>
      </w:tr>
      <w:tr w:rsidR="005D7465" w:rsidRPr="00A27D34" w14:paraId="7B1E5DD7" w14:textId="77777777" w:rsidTr="005D7465">
        <w:trPr>
          <w:trHeight w:val="1119"/>
        </w:trPr>
        <w:tc>
          <w:tcPr>
            <w:tcW w:w="959" w:type="dxa"/>
          </w:tcPr>
          <w:p w14:paraId="40C5C4EF"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5 und 6</w:t>
            </w:r>
          </w:p>
        </w:tc>
        <w:tc>
          <w:tcPr>
            <w:tcW w:w="992" w:type="dxa"/>
          </w:tcPr>
          <w:p w14:paraId="7E20CA5B"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72</w:t>
            </w:r>
          </w:p>
        </w:tc>
        <w:tc>
          <w:tcPr>
            <w:tcW w:w="7291" w:type="dxa"/>
          </w:tcPr>
          <w:p w14:paraId="4AFFF47A" w14:textId="77777777" w:rsidR="005D7465" w:rsidRPr="00A27D34" w:rsidRDefault="005D7465" w:rsidP="005D7465">
            <w:pPr>
              <w:pStyle w:val="ListParagraph"/>
              <w:spacing w:after="0" w:line="240" w:lineRule="auto"/>
              <w:ind w:left="0"/>
              <w:jc w:val="both"/>
              <w:rPr>
                <w:rFonts w:ascii="Times New Roman" w:hAnsi="Times New Roman"/>
              </w:rPr>
            </w:pPr>
            <w:r w:rsidRPr="00A27D34">
              <w:rPr>
                <w:rFonts w:ascii="Times New Roman" w:hAnsi="Times New Roman"/>
                <w:b/>
              </w:rPr>
              <w:t>Erwägungsgrund 72</w:t>
            </w:r>
            <w:r w:rsidRPr="00A27D34">
              <w:rPr>
                <w:rFonts w:ascii="Times New Roman" w:hAnsi="Times New Roman"/>
              </w:rPr>
              <w:t>:</w:t>
            </w:r>
          </w:p>
          <w:p w14:paraId="5852CA0E" w14:textId="77777777" w:rsidR="005D7465" w:rsidRPr="00A27D34" w:rsidRDefault="005D7465" w:rsidP="005D7465">
            <w:pPr>
              <w:pStyle w:val="ListParagraph"/>
              <w:spacing w:after="0" w:line="240" w:lineRule="auto"/>
              <w:ind w:left="0"/>
              <w:jc w:val="both"/>
              <w:rPr>
                <w:rFonts w:ascii="Times New Roman" w:hAnsi="Times New Roman"/>
              </w:rPr>
            </w:pPr>
            <w:r w:rsidRPr="00A27D34">
              <w:rPr>
                <w:rFonts w:ascii="Times New Roman" w:hAnsi="Times New Roman"/>
              </w:rPr>
              <w:t xml:space="preserve">„Das Profiling unterliegt den Vorschriften dieser Verordnung für die Verarbeitung personenbezogener Daten, wie etwa die Rechtsgrundlage für die Verarbeitung </w:t>
            </w:r>
            <w:r w:rsidRPr="00A27D34">
              <w:rPr>
                <w:rFonts w:ascii="Times New Roman" w:hAnsi="Times New Roman"/>
                <w:b/>
              </w:rPr>
              <w:t>[Artikel 6]</w:t>
            </w:r>
            <w:r w:rsidRPr="00A27D34">
              <w:rPr>
                <w:rFonts w:ascii="Times New Roman" w:hAnsi="Times New Roman"/>
              </w:rPr>
              <w:t xml:space="preserve"> oder die Datenschutzgrundsätze </w:t>
            </w:r>
            <w:r w:rsidRPr="00A27D34">
              <w:rPr>
                <w:rFonts w:ascii="Times New Roman" w:hAnsi="Times New Roman"/>
                <w:b/>
              </w:rPr>
              <w:t>[Artikel 5]</w:t>
            </w:r>
            <w:r w:rsidRPr="00A27D34">
              <w:rPr>
                <w:rFonts w:ascii="Times New Roman" w:hAnsi="Times New Roman"/>
              </w:rPr>
              <w:t>.“</w:t>
            </w:r>
          </w:p>
        </w:tc>
      </w:tr>
      <w:tr w:rsidR="005D7465" w:rsidRPr="00A27D34" w14:paraId="0F310D25" w14:textId="77777777" w:rsidTr="005D7465">
        <w:trPr>
          <w:trHeight w:val="1023"/>
        </w:trPr>
        <w:tc>
          <w:tcPr>
            <w:tcW w:w="959" w:type="dxa"/>
          </w:tcPr>
          <w:p w14:paraId="5702EA61"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8</w:t>
            </w:r>
          </w:p>
        </w:tc>
        <w:tc>
          <w:tcPr>
            <w:tcW w:w="992" w:type="dxa"/>
          </w:tcPr>
          <w:p w14:paraId="25E66D06"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38</w:t>
            </w:r>
          </w:p>
        </w:tc>
        <w:tc>
          <w:tcPr>
            <w:tcW w:w="7291" w:type="dxa"/>
          </w:tcPr>
          <w:p w14:paraId="13F1343B" w14:textId="77777777" w:rsidR="005D7465" w:rsidRPr="00A27D34" w:rsidRDefault="005D7465" w:rsidP="005D7465">
            <w:pPr>
              <w:pStyle w:val="ListParagraph"/>
              <w:spacing w:line="240" w:lineRule="auto"/>
              <w:ind w:left="0"/>
              <w:jc w:val="both"/>
              <w:rPr>
                <w:rFonts w:ascii="Times New Roman" w:hAnsi="Times New Roman"/>
              </w:rPr>
            </w:pPr>
            <w:r w:rsidRPr="00A27D34">
              <w:rPr>
                <w:rFonts w:ascii="Times New Roman" w:hAnsi="Times New Roman"/>
              </w:rPr>
              <w:t>Verwendung der personenbezogenen Daten von Kindern für Profiling-Zwecke.</w:t>
            </w:r>
          </w:p>
          <w:p w14:paraId="276D85FD" w14:textId="77777777" w:rsidR="005D7465" w:rsidRPr="00A27D34" w:rsidRDefault="005D7465" w:rsidP="005D7465">
            <w:pPr>
              <w:pStyle w:val="ListParagraph"/>
              <w:spacing w:line="240" w:lineRule="auto"/>
              <w:ind w:left="0"/>
              <w:jc w:val="both"/>
              <w:rPr>
                <w:rFonts w:ascii="Times New Roman" w:hAnsi="Times New Roman"/>
                <w:b/>
              </w:rPr>
            </w:pPr>
            <w:r w:rsidRPr="00A27D34">
              <w:rPr>
                <w:rFonts w:ascii="Times New Roman" w:hAnsi="Times New Roman"/>
                <w:b/>
              </w:rPr>
              <w:t xml:space="preserve">Erwägungsgrund 38: </w:t>
            </w:r>
          </w:p>
          <w:p w14:paraId="2FBA0A7C" w14:textId="77777777" w:rsidR="005D7465" w:rsidRPr="00A27D34" w:rsidRDefault="005D7465" w:rsidP="005D7465">
            <w:pPr>
              <w:pStyle w:val="ListParagraph"/>
              <w:spacing w:before="240" w:line="240" w:lineRule="auto"/>
              <w:ind w:left="0"/>
              <w:jc w:val="both"/>
              <w:rPr>
                <w:rFonts w:ascii="Times New Roman" w:hAnsi="Times New Roman"/>
              </w:rPr>
            </w:pPr>
            <w:r w:rsidRPr="00A27D34">
              <w:rPr>
                <w:rFonts w:ascii="Times New Roman" w:hAnsi="Times New Roman"/>
              </w:rPr>
              <w:t>„Kinder verdienen ... besonderen Schutz. Ein solcher besonderer Schutz sollte insbesondere die Verwendung personenbezogener Daten von Kindern ... für die Erstellung von Persönlichkeits- oder Nutzerprofilen ... betreffen“.</w:t>
            </w:r>
          </w:p>
        </w:tc>
      </w:tr>
      <w:tr w:rsidR="005D7465" w:rsidRPr="00A27D34" w14:paraId="01C46A7A" w14:textId="77777777" w:rsidTr="005D7465">
        <w:tc>
          <w:tcPr>
            <w:tcW w:w="959" w:type="dxa"/>
          </w:tcPr>
          <w:p w14:paraId="67D1EC9A"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13 und 14</w:t>
            </w:r>
          </w:p>
        </w:tc>
        <w:tc>
          <w:tcPr>
            <w:tcW w:w="992" w:type="dxa"/>
          </w:tcPr>
          <w:p w14:paraId="7B6EB791"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60</w:t>
            </w:r>
          </w:p>
        </w:tc>
        <w:tc>
          <w:tcPr>
            <w:tcW w:w="7291" w:type="dxa"/>
          </w:tcPr>
          <w:p w14:paraId="61853DE5" w14:textId="77777777" w:rsidR="005D7465" w:rsidRPr="00A27D34" w:rsidRDefault="005D7465" w:rsidP="005D7465">
            <w:pPr>
              <w:pStyle w:val="CommentText"/>
              <w:spacing w:after="0" w:line="240" w:lineRule="auto"/>
              <w:jc w:val="both"/>
              <w:rPr>
                <w:rFonts w:ascii="Times New Roman" w:hAnsi="Times New Roman"/>
                <w:sz w:val="22"/>
                <w:szCs w:val="22"/>
              </w:rPr>
            </w:pPr>
            <w:r w:rsidRPr="00A27D34">
              <w:rPr>
                <w:rFonts w:ascii="Times New Roman" w:hAnsi="Times New Roman"/>
                <w:sz w:val="22"/>
                <w:szCs w:val="22"/>
              </w:rPr>
              <w:t>Recht auf Information.</w:t>
            </w:r>
          </w:p>
          <w:p w14:paraId="4FA45CB9" w14:textId="77777777" w:rsidR="005D7465" w:rsidRPr="00A27D34" w:rsidRDefault="005D7465" w:rsidP="005D7465">
            <w:pPr>
              <w:spacing w:after="0" w:line="240" w:lineRule="auto"/>
              <w:jc w:val="both"/>
              <w:rPr>
                <w:rFonts w:ascii="Times New Roman" w:hAnsi="Times New Roman"/>
              </w:rPr>
            </w:pPr>
            <w:r w:rsidRPr="00A27D34">
              <w:rPr>
                <w:rFonts w:ascii="Times New Roman" w:hAnsi="Times New Roman"/>
                <w:b/>
              </w:rPr>
              <w:t>Erwägungsgrund 60</w:t>
            </w:r>
            <w:r w:rsidRPr="00A27D34">
              <w:rPr>
                <w:rFonts w:ascii="Times New Roman" w:hAnsi="Times New Roman"/>
              </w:rPr>
              <w:t>:</w:t>
            </w:r>
          </w:p>
          <w:p w14:paraId="6F85F993" w14:textId="77777777" w:rsidR="005D7465" w:rsidRPr="00A27D34" w:rsidRDefault="005D7465" w:rsidP="005D7465">
            <w:pPr>
              <w:pStyle w:val="CommentText"/>
              <w:spacing w:after="0" w:line="240" w:lineRule="auto"/>
              <w:jc w:val="both"/>
              <w:rPr>
                <w:rFonts w:ascii="Times New Roman" w:hAnsi="Times New Roman"/>
                <w:sz w:val="22"/>
                <w:szCs w:val="22"/>
              </w:rPr>
            </w:pPr>
            <w:r w:rsidRPr="00A27D34">
              <w:rPr>
                <w:rFonts w:ascii="Times New Roman" w:hAnsi="Times New Roman"/>
                <w:sz w:val="22"/>
                <w:szCs w:val="22"/>
              </w:rPr>
              <w:t xml:space="preserve">„Darüber hinaus sollte er die betroffene Person </w:t>
            </w:r>
            <w:r w:rsidRPr="00A27D34">
              <w:rPr>
                <w:rFonts w:ascii="Times New Roman" w:hAnsi="Times New Roman"/>
                <w:i/>
                <w:sz w:val="22"/>
                <w:szCs w:val="22"/>
              </w:rPr>
              <w:t>darauf hinweisen, dass Profiling stattfindet und welche Folgen dies hat</w:t>
            </w:r>
            <w:r w:rsidRPr="00A27D34">
              <w:rPr>
                <w:rFonts w:ascii="Times New Roman" w:hAnsi="Times New Roman"/>
                <w:sz w:val="22"/>
                <w:szCs w:val="22"/>
              </w:rPr>
              <w:t>.“</w:t>
            </w:r>
          </w:p>
        </w:tc>
      </w:tr>
      <w:tr w:rsidR="005D7465" w:rsidRPr="00A27D34" w14:paraId="2114EF29" w14:textId="77777777" w:rsidTr="005D7465">
        <w:tc>
          <w:tcPr>
            <w:tcW w:w="959" w:type="dxa"/>
          </w:tcPr>
          <w:p w14:paraId="6735775A"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15</w:t>
            </w:r>
          </w:p>
        </w:tc>
        <w:tc>
          <w:tcPr>
            <w:tcW w:w="992" w:type="dxa"/>
          </w:tcPr>
          <w:p w14:paraId="093097E9"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63</w:t>
            </w:r>
          </w:p>
        </w:tc>
        <w:tc>
          <w:tcPr>
            <w:tcW w:w="7291" w:type="dxa"/>
          </w:tcPr>
          <w:p w14:paraId="28407274" w14:textId="77777777" w:rsidR="005D7465" w:rsidRPr="00A27D34" w:rsidRDefault="005D7465" w:rsidP="005D7465">
            <w:pPr>
              <w:pStyle w:val="CommentText"/>
              <w:spacing w:after="0" w:line="240" w:lineRule="auto"/>
              <w:jc w:val="both"/>
              <w:rPr>
                <w:rFonts w:ascii="Times New Roman" w:hAnsi="Times New Roman"/>
                <w:sz w:val="22"/>
                <w:szCs w:val="22"/>
              </w:rPr>
            </w:pPr>
            <w:r w:rsidRPr="00A27D34">
              <w:rPr>
                <w:rFonts w:ascii="Times New Roman" w:hAnsi="Times New Roman"/>
                <w:sz w:val="22"/>
                <w:szCs w:val="22"/>
              </w:rPr>
              <w:t>Auskunftsrecht.</w:t>
            </w:r>
          </w:p>
          <w:p w14:paraId="4B739771" w14:textId="77777777" w:rsidR="005D7465" w:rsidRPr="00A27D34" w:rsidRDefault="005D7465" w:rsidP="005D7465">
            <w:pPr>
              <w:pStyle w:val="CommentText"/>
              <w:spacing w:after="0" w:line="240" w:lineRule="auto"/>
              <w:jc w:val="both"/>
              <w:rPr>
                <w:rFonts w:ascii="Times New Roman" w:hAnsi="Times New Roman"/>
                <w:b/>
                <w:sz w:val="22"/>
                <w:szCs w:val="22"/>
              </w:rPr>
            </w:pPr>
            <w:r w:rsidRPr="00A27D34">
              <w:rPr>
                <w:rFonts w:ascii="Times New Roman" w:hAnsi="Times New Roman"/>
                <w:b/>
                <w:sz w:val="22"/>
                <w:szCs w:val="22"/>
              </w:rPr>
              <w:t>Erwägungsgrund 63:</w:t>
            </w:r>
          </w:p>
          <w:p w14:paraId="2C85B8F2" w14:textId="77777777" w:rsidR="005D7465" w:rsidRPr="00A27D34" w:rsidRDefault="005D7465" w:rsidP="005D7465">
            <w:pPr>
              <w:pStyle w:val="CommentText"/>
              <w:spacing w:after="0" w:line="240" w:lineRule="auto"/>
              <w:jc w:val="both"/>
              <w:rPr>
                <w:rFonts w:ascii="Times New Roman" w:hAnsi="Times New Roman"/>
                <w:sz w:val="22"/>
                <w:szCs w:val="22"/>
              </w:rPr>
            </w:pPr>
            <w:r w:rsidRPr="00A27D34">
              <w:rPr>
                <w:rFonts w:ascii="Times New Roman" w:hAnsi="Times New Roman"/>
                <w:sz w:val="22"/>
                <w:szCs w:val="22"/>
              </w:rPr>
              <w:t xml:space="preserve">„ein Anrecht darauf haben zu wissen und zu erfahren, ... zu welchen Zwecken die personenbezogenen Daten verarbeitet werden ... und welche Folgen eine solche Verarbeitung haben kann, </w:t>
            </w:r>
            <w:r w:rsidRPr="00A27D34">
              <w:rPr>
                <w:rFonts w:ascii="Times New Roman" w:hAnsi="Times New Roman"/>
                <w:i/>
                <w:sz w:val="22"/>
                <w:szCs w:val="22"/>
              </w:rPr>
              <w:t>zumindest</w:t>
            </w:r>
            <w:r w:rsidRPr="00A27D34">
              <w:rPr>
                <w:rFonts w:ascii="Times New Roman" w:hAnsi="Times New Roman"/>
                <w:sz w:val="22"/>
                <w:szCs w:val="22"/>
              </w:rPr>
              <w:t xml:space="preserve"> in Fällen, in denen die Verarbeitung auf Profiling beruht“.</w:t>
            </w:r>
          </w:p>
        </w:tc>
      </w:tr>
      <w:tr w:rsidR="005D7465" w:rsidRPr="00A27D34" w14:paraId="1A6696CB" w14:textId="77777777" w:rsidTr="005D7465">
        <w:tc>
          <w:tcPr>
            <w:tcW w:w="959" w:type="dxa"/>
          </w:tcPr>
          <w:p w14:paraId="3B27CA2B"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21 Absätze 1 und 2 und 3</w:t>
            </w:r>
          </w:p>
        </w:tc>
        <w:tc>
          <w:tcPr>
            <w:tcW w:w="992" w:type="dxa"/>
          </w:tcPr>
          <w:p w14:paraId="00839809"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70</w:t>
            </w:r>
          </w:p>
        </w:tc>
        <w:tc>
          <w:tcPr>
            <w:tcW w:w="7291" w:type="dxa"/>
          </w:tcPr>
          <w:p w14:paraId="536C3E86" w14:textId="77777777" w:rsidR="005D7465" w:rsidRPr="00A27D34" w:rsidRDefault="005D7465" w:rsidP="005D7465">
            <w:pPr>
              <w:spacing w:after="0" w:line="240" w:lineRule="auto"/>
              <w:jc w:val="both"/>
              <w:rPr>
                <w:rFonts w:ascii="Times New Roman" w:hAnsi="Times New Roman"/>
              </w:rPr>
            </w:pPr>
            <w:r w:rsidRPr="00A27D34">
              <w:rPr>
                <w:rFonts w:ascii="Times New Roman" w:hAnsi="Times New Roman"/>
              </w:rPr>
              <w:t>Recht auf Widerspruch gegen Profiling.</w:t>
            </w:r>
          </w:p>
          <w:p w14:paraId="7AA78FCA" w14:textId="77777777" w:rsidR="005D7465" w:rsidRPr="00A27D34" w:rsidRDefault="005D7465" w:rsidP="005D7465">
            <w:pPr>
              <w:spacing w:after="0" w:line="240" w:lineRule="auto"/>
              <w:jc w:val="both"/>
              <w:rPr>
                <w:rFonts w:ascii="Times New Roman" w:hAnsi="Times New Roman"/>
              </w:rPr>
            </w:pPr>
            <w:r w:rsidRPr="00A27D34">
              <w:rPr>
                <w:rFonts w:ascii="Times New Roman" w:hAnsi="Times New Roman"/>
                <w:b/>
              </w:rPr>
              <w:t>Erwägungsgrund 70</w:t>
            </w:r>
            <w:r w:rsidRPr="00A27D34">
              <w:rPr>
                <w:rFonts w:ascii="Times New Roman" w:hAnsi="Times New Roman"/>
              </w:rPr>
              <w:t xml:space="preserve"> </w:t>
            </w:r>
          </w:p>
          <w:p w14:paraId="09444062" w14:textId="77777777" w:rsidR="005D7465" w:rsidRPr="00A27D34" w:rsidRDefault="005D7465" w:rsidP="005D7465">
            <w:pPr>
              <w:spacing w:after="0" w:line="240" w:lineRule="auto"/>
              <w:jc w:val="both"/>
              <w:rPr>
                <w:rFonts w:ascii="Times New Roman" w:hAnsi="Times New Roman"/>
                <w:b/>
              </w:rPr>
            </w:pPr>
            <w:r w:rsidRPr="00A27D34">
              <w:rPr>
                <w:rFonts w:ascii="Times New Roman" w:hAnsi="Times New Roman"/>
              </w:rPr>
              <w:t>„… insoweit Widerspruch gegen eine solche ... Verarbeitung einschließlich des Profilings einlegen können, als sie mit dieser Direktwerbung zusammenhängt.“</w:t>
            </w:r>
          </w:p>
        </w:tc>
      </w:tr>
      <w:tr w:rsidR="005D7465" w:rsidRPr="00A27D34" w14:paraId="267F2BC2" w14:textId="77777777" w:rsidTr="005D7465">
        <w:tc>
          <w:tcPr>
            <w:tcW w:w="959" w:type="dxa"/>
          </w:tcPr>
          <w:p w14:paraId="6CB39D25"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23</w:t>
            </w:r>
          </w:p>
        </w:tc>
        <w:tc>
          <w:tcPr>
            <w:tcW w:w="992" w:type="dxa"/>
          </w:tcPr>
          <w:p w14:paraId="41A08582"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73</w:t>
            </w:r>
          </w:p>
        </w:tc>
        <w:tc>
          <w:tcPr>
            <w:tcW w:w="7291" w:type="dxa"/>
          </w:tcPr>
          <w:p w14:paraId="462EA9D0" w14:textId="77777777" w:rsidR="005D7465" w:rsidRPr="00A27D34" w:rsidRDefault="005D7465" w:rsidP="005D7465">
            <w:pPr>
              <w:pStyle w:val="ListParagraph"/>
              <w:spacing w:after="0" w:line="240" w:lineRule="auto"/>
              <w:ind w:left="0"/>
              <w:jc w:val="both"/>
              <w:rPr>
                <w:rFonts w:ascii="Times New Roman" w:hAnsi="Times New Roman"/>
                <w:b/>
              </w:rPr>
            </w:pPr>
            <w:r w:rsidRPr="00A27D34">
              <w:rPr>
                <w:rFonts w:ascii="Times New Roman" w:hAnsi="Times New Roman"/>
                <w:b/>
              </w:rPr>
              <w:t>Erwägungsgrund 73:</w:t>
            </w:r>
          </w:p>
          <w:p w14:paraId="07356563" w14:textId="77777777" w:rsidR="005D7465" w:rsidRPr="00A27D34" w:rsidRDefault="005D7465" w:rsidP="005D7465">
            <w:pPr>
              <w:pStyle w:val="ListParagraph"/>
              <w:spacing w:after="0" w:line="240" w:lineRule="auto"/>
              <w:ind w:left="0"/>
              <w:jc w:val="both"/>
              <w:rPr>
                <w:rFonts w:ascii="Times New Roman" w:hAnsi="Times New Roman"/>
                <w:color w:val="FF0000"/>
              </w:rPr>
            </w:pPr>
            <w:r w:rsidRPr="00A27D34">
              <w:rPr>
                <w:rFonts w:ascii="Times New Roman" w:hAnsi="Times New Roman"/>
              </w:rPr>
              <w:t xml:space="preserve">„Im Recht der Union oder der Mitgliedstaaten können Beschränkungen hinsichtlich bestimmter Grundsätze und hinsichtlich des ... Rechts auf Widerspruch, Entscheidungen, die auf der Erstellung von Profilen beruhen, ... vorgesehen werden, soweit dies in einer demokratischen Gesellschaft notwendig und verhältnismäßig ist, ...“ um bestimmte Ziele des allgemeinen öffentlichen Interesses zu wahren. </w:t>
            </w:r>
          </w:p>
        </w:tc>
      </w:tr>
      <w:tr w:rsidR="005D7465" w:rsidRPr="00A27D34" w14:paraId="4A347780" w14:textId="77777777" w:rsidTr="005D7465">
        <w:trPr>
          <w:trHeight w:val="1538"/>
        </w:trPr>
        <w:tc>
          <w:tcPr>
            <w:tcW w:w="959" w:type="dxa"/>
          </w:tcPr>
          <w:p w14:paraId="77BE6C11"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35 Absatz 3 Buchstabe a</w:t>
            </w:r>
          </w:p>
        </w:tc>
        <w:tc>
          <w:tcPr>
            <w:tcW w:w="992" w:type="dxa"/>
          </w:tcPr>
          <w:p w14:paraId="5F44CA06" w14:textId="77777777" w:rsidR="005D7465" w:rsidRPr="00A27D34" w:rsidRDefault="005D7465" w:rsidP="005D7465">
            <w:pPr>
              <w:spacing w:line="240" w:lineRule="auto"/>
              <w:jc w:val="both"/>
              <w:rPr>
                <w:rFonts w:ascii="Times New Roman" w:hAnsi="Times New Roman"/>
                <w:b/>
              </w:rPr>
            </w:pPr>
            <w:r w:rsidRPr="00A27D34">
              <w:rPr>
                <w:rFonts w:ascii="Times New Roman" w:hAnsi="Times New Roman"/>
                <w:b/>
              </w:rPr>
              <w:t>91</w:t>
            </w:r>
          </w:p>
        </w:tc>
        <w:tc>
          <w:tcPr>
            <w:tcW w:w="7291" w:type="dxa"/>
          </w:tcPr>
          <w:p w14:paraId="6D074023" w14:textId="77777777" w:rsidR="005D7465" w:rsidRPr="00A27D34" w:rsidRDefault="005D7465" w:rsidP="005D7465">
            <w:pPr>
              <w:pStyle w:val="ListParagraph"/>
              <w:spacing w:line="240" w:lineRule="auto"/>
              <w:ind w:left="0"/>
              <w:jc w:val="both"/>
              <w:rPr>
                <w:rFonts w:ascii="Times New Roman" w:hAnsi="Times New Roman"/>
              </w:rPr>
            </w:pPr>
            <w:r w:rsidRPr="00A27D34">
              <w:rPr>
                <w:rFonts w:ascii="Times New Roman" w:hAnsi="Times New Roman"/>
              </w:rPr>
              <w:t xml:space="preserve">Eine DSFA ist erforderlich im Falle „einer systematischen und umfassenden Bewertung persönlicher Aspekte natürlicher Personen, die sich </w:t>
            </w:r>
            <w:r w:rsidRPr="00A27D34">
              <w:rPr>
                <w:rFonts w:ascii="Times New Roman" w:hAnsi="Times New Roman"/>
                <w:i/>
              </w:rPr>
              <w:t>auf</w:t>
            </w:r>
            <w:r w:rsidRPr="00A27D34">
              <w:rPr>
                <w:rFonts w:ascii="Times New Roman" w:hAnsi="Times New Roman"/>
              </w:rPr>
              <w:t xml:space="preserve"> automatisierte Verarbeitung einschließlich Profiling gründet und die ihrerseits als Grundlage für Entscheidungen dient, die Rechtswirkung gegenüber natürlichen Personen entfalten oder diese in ähnlich erheblicher Weise beeinträchtigen“; </w:t>
            </w:r>
            <w:r w:rsidRPr="00A27D34">
              <w:rPr>
                <w:rFonts w:ascii="Times New Roman" w:hAnsi="Times New Roman"/>
                <w:b/>
              </w:rPr>
              <w:t>Umfasst automatisierte Entscheidungen einschließlich Profiling, die nicht ausschließlich automatisiert erfolgen.</w:t>
            </w:r>
          </w:p>
        </w:tc>
      </w:tr>
    </w:tbl>
    <w:p w14:paraId="7F7CDFA3" w14:textId="77777777" w:rsidR="004E053B" w:rsidRPr="00A27D34" w:rsidRDefault="004E053B" w:rsidP="007A4121">
      <w:pPr>
        <w:pStyle w:val="Heading1"/>
        <w:numPr>
          <w:ilvl w:val="0"/>
          <w:numId w:val="0"/>
        </w:numPr>
      </w:pPr>
    </w:p>
    <w:p w14:paraId="31C50BE3" w14:textId="77777777" w:rsidR="004E053B" w:rsidRPr="00A27D34" w:rsidRDefault="004E053B" w:rsidP="004E053B">
      <w:pPr>
        <w:pStyle w:val="Heading2"/>
        <w:numPr>
          <w:ilvl w:val="0"/>
          <w:numId w:val="0"/>
        </w:numPr>
      </w:pPr>
      <w:bookmarkStart w:id="80" w:name="_Toc520197405"/>
      <w:r w:rsidRPr="00A27D34">
        <w:t>Die wichtigsten Bestimmungen der DSGVO, in denen es um die automatisierte Entscheidungsfindung nach Artikel 22 geht</w:t>
      </w:r>
      <w:bookmarkEnd w:id="80"/>
      <w:r w:rsidRPr="00A27D34">
        <w:t xml:space="preserve"> </w:t>
      </w:r>
    </w:p>
    <w:tbl>
      <w:tblPr>
        <w:tblStyle w:val="TableGrid"/>
        <w:tblW w:w="9248" w:type="dxa"/>
        <w:tblLook w:val="04A0" w:firstRow="1" w:lastRow="0" w:firstColumn="1" w:lastColumn="0" w:noHBand="0" w:noVBand="1"/>
      </w:tblPr>
      <w:tblGrid>
        <w:gridCol w:w="1482"/>
        <w:gridCol w:w="1855"/>
        <w:gridCol w:w="5911"/>
      </w:tblGrid>
      <w:tr w:rsidR="004E053B" w:rsidRPr="00A27D34" w14:paraId="34907EAD" w14:textId="77777777" w:rsidTr="00813749">
        <w:trPr>
          <w:trHeight w:val="512"/>
        </w:trPr>
        <w:tc>
          <w:tcPr>
            <w:tcW w:w="959" w:type="dxa"/>
          </w:tcPr>
          <w:p w14:paraId="6F65DD9A"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Artikel</w:t>
            </w:r>
          </w:p>
        </w:tc>
        <w:tc>
          <w:tcPr>
            <w:tcW w:w="992" w:type="dxa"/>
          </w:tcPr>
          <w:p w14:paraId="31F34A7E"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Erwägungsgrund</w:t>
            </w:r>
          </w:p>
        </w:tc>
        <w:tc>
          <w:tcPr>
            <w:tcW w:w="7297" w:type="dxa"/>
          </w:tcPr>
          <w:p w14:paraId="5D7D8CD4"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Anmerkungen</w:t>
            </w:r>
          </w:p>
        </w:tc>
      </w:tr>
      <w:tr w:rsidR="004E053B" w:rsidRPr="00A27D34" w14:paraId="10E01D3C" w14:textId="77777777" w:rsidTr="00813749">
        <w:tc>
          <w:tcPr>
            <w:tcW w:w="959" w:type="dxa"/>
          </w:tcPr>
          <w:p w14:paraId="26588EA3" w14:textId="77777777" w:rsidR="004E053B" w:rsidRPr="00A27D34" w:rsidRDefault="004E053B" w:rsidP="00813749">
            <w:pPr>
              <w:spacing w:line="240" w:lineRule="auto"/>
              <w:jc w:val="both"/>
              <w:rPr>
                <w:rFonts w:ascii="Times New Roman" w:hAnsi="Times New Roman"/>
              </w:rPr>
            </w:pPr>
            <w:r w:rsidRPr="00A27D34">
              <w:rPr>
                <w:rFonts w:ascii="Times New Roman" w:hAnsi="Times New Roman"/>
                <w:b/>
              </w:rPr>
              <w:t>13 Absatz 2 Buchstabe f</w:t>
            </w:r>
            <w:r w:rsidRPr="00A27D34">
              <w:rPr>
                <w:rFonts w:ascii="Times New Roman" w:hAnsi="Times New Roman"/>
              </w:rPr>
              <w:t xml:space="preserve"> und </w:t>
            </w:r>
            <w:r w:rsidRPr="00A27D34">
              <w:rPr>
                <w:rFonts w:ascii="Times New Roman" w:hAnsi="Times New Roman"/>
                <w:b/>
              </w:rPr>
              <w:t>14 Absatz 2 Buchstabe g</w:t>
            </w:r>
          </w:p>
        </w:tc>
        <w:tc>
          <w:tcPr>
            <w:tcW w:w="992" w:type="dxa"/>
          </w:tcPr>
          <w:p w14:paraId="2E64CA40"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61</w:t>
            </w:r>
          </w:p>
        </w:tc>
        <w:tc>
          <w:tcPr>
            <w:tcW w:w="7297" w:type="dxa"/>
          </w:tcPr>
          <w:p w14:paraId="6BAFB437" w14:textId="77777777" w:rsidR="004E053B" w:rsidRPr="00A27D34" w:rsidRDefault="004E053B" w:rsidP="00813749">
            <w:pPr>
              <w:spacing w:after="0" w:line="240" w:lineRule="auto"/>
              <w:jc w:val="both"/>
              <w:rPr>
                <w:rFonts w:ascii="Times New Roman" w:hAnsi="Times New Roman"/>
              </w:rPr>
            </w:pPr>
            <w:r w:rsidRPr="00A27D34">
              <w:rPr>
                <w:rFonts w:ascii="Times New Roman" w:hAnsi="Times New Roman"/>
              </w:rPr>
              <w:t>Recht auf Auskunft über:</w:t>
            </w:r>
          </w:p>
          <w:p w14:paraId="4EA1A04F" w14:textId="77777777" w:rsidR="004E053B" w:rsidRPr="00A27D34" w:rsidRDefault="004E053B" w:rsidP="00813749">
            <w:pPr>
              <w:pStyle w:val="ListParagraph"/>
              <w:numPr>
                <w:ilvl w:val="0"/>
                <w:numId w:val="26"/>
              </w:numPr>
              <w:spacing w:after="0" w:line="240" w:lineRule="auto"/>
              <w:ind w:left="357" w:firstLine="0"/>
              <w:jc w:val="both"/>
              <w:rPr>
                <w:rFonts w:ascii="Times New Roman" w:hAnsi="Times New Roman"/>
              </w:rPr>
            </w:pPr>
            <w:r w:rsidRPr="00A27D34">
              <w:rPr>
                <w:rFonts w:ascii="Times New Roman" w:hAnsi="Times New Roman"/>
              </w:rPr>
              <w:t xml:space="preserve">das Bestehen einer automatisierten Entscheidungsfindung einschließlich Profiling gemäß </w:t>
            </w:r>
            <w:r w:rsidRPr="00A27D34">
              <w:rPr>
                <w:rFonts w:ascii="Times New Roman" w:hAnsi="Times New Roman"/>
                <w:b/>
              </w:rPr>
              <w:t>Artikel 22 Absätze 1</w:t>
            </w:r>
            <w:r w:rsidRPr="00A27D34">
              <w:rPr>
                <w:rFonts w:ascii="Times New Roman" w:hAnsi="Times New Roman"/>
              </w:rPr>
              <w:t xml:space="preserve"> und </w:t>
            </w:r>
            <w:r w:rsidRPr="00A27D34">
              <w:rPr>
                <w:rFonts w:ascii="Times New Roman" w:hAnsi="Times New Roman"/>
                <w:b/>
              </w:rPr>
              <w:t>4;</w:t>
            </w:r>
          </w:p>
          <w:p w14:paraId="298FDA21" w14:textId="77777777" w:rsidR="004E053B" w:rsidRPr="00A27D34" w:rsidRDefault="004E053B" w:rsidP="00813749">
            <w:pPr>
              <w:pStyle w:val="ListParagraph"/>
              <w:numPr>
                <w:ilvl w:val="0"/>
                <w:numId w:val="26"/>
              </w:numPr>
              <w:spacing w:after="0" w:line="240" w:lineRule="auto"/>
              <w:ind w:left="357" w:firstLine="0"/>
              <w:jc w:val="both"/>
              <w:rPr>
                <w:rFonts w:ascii="Times New Roman" w:hAnsi="Times New Roman"/>
              </w:rPr>
            </w:pPr>
            <w:r w:rsidRPr="00A27D34">
              <w:rPr>
                <w:rFonts w:ascii="Times New Roman" w:hAnsi="Times New Roman"/>
              </w:rPr>
              <w:t>aussagekräftige Informationen über die involvierte Logik,</w:t>
            </w:r>
          </w:p>
          <w:p w14:paraId="0EAFFF41" w14:textId="77777777" w:rsidR="004E053B" w:rsidRPr="00A27D34" w:rsidRDefault="004E053B" w:rsidP="00813749">
            <w:pPr>
              <w:pStyle w:val="ListParagraph"/>
              <w:numPr>
                <w:ilvl w:val="0"/>
                <w:numId w:val="26"/>
              </w:numPr>
              <w:spacing w:after="0" w:line="240" w:lineRule="auto"/>
              <w:ind w:left="357" w:firstLine="0"/>
              <w:jc w:val="both"/>
              <w:rPr>
                <w:rFonts w:ascii="Times New Roman" w:hAnsi="Times New Roman"/>
              </w:rPr>
            </w:pPr>
            <w:r w:rsidRPr="00A27D34">
              <w:rPr>
                <w:rFonts w:ascii="Times New Roman" w:hAnsi="Times New Roman"/>
              </w:rPr>
              <w:t>die Tragweite und die angestrebten Auswirkungen einer derartigen Verarbeitung.</w:t>
            </w:r>
          </w:p>
        </w:tc>
      </w:tr>
      <w:tr w:rsidR="004E053B" w:rsidRPr="00A27D34" w14:paraId="6E60A4FD" w14:textId="77777777" w:rsidTr="00813749">
        <w:tc>
          <w:tcPr>
            <w:tcW w:w="959" w:type="dxa"/>
          </w:tcPr>
          <w:p w14:paraId="00CE3841"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15 Buchstabe h</w:t>
            </w:r>
          </w:p>
        </w:tc>
        <w:tc>
          <w:tcPr>
            <w:tcW w:w="992" w:type="dxa"/>
          </w:tcPr>
          <w:p w14:paraId="0250C499" w14:textId="77777777" w:rsidR="004E053B" w:rsidRPr="00A27D34" w:rsidRDefault="004E053B" w:rsidP="00813749">
            <w:pPr>
              <w:spacing w:line="240" w:lineRule="auto"/>
              <w:jc w:val="both"/>
              <w:rPr>
                <w:rFonts w:ascii="Times New Roman" w:hAnsi="Times New Roman"/>
              </w:rPr>
            </w:pPr>
          </w:p>
        </w:tc>
        <w:tc>
          <w:tcPr>
            <w:tcW w:w="7297" w:type="dxa"/>
          </w:tcPr>
          <w:p w14:paraId="6F92D0C9" w14:textId="77777777" w:rsidR="004E053B" w:rsidRPr="00A27D34" w:rsidRDefault="004E053B" w:rsidP="00813749">
            <w:pPr>
              <w:pStyle w:val="ListParagraph"/>
              <w:spacing w:after="0" w:line="240" w:lineRule="auto"/>
              <w:ind w:left="0"/>
              <w:jc w:val="both"/>
              <w:rPr>
                <w:rFonts w:ascii="Times New Roman" w:hAnsi="Times New Roman"/>
              </w:rPr>
            </w:pPr>
            <w:r w:rsidRPr="00A27D34">
              <w:rPr>
                <w:rFonts w:ascii="Times New Roman" w:hAnsi="Times New Roman"/>
              </w:rPr>
              <w:t>Besondere Rechte auf Auskunft über das Bestehen einer ausschließlich automatisierten Entscheidungsfindung einschließlich Profiling.</w:t>
            </w:r>
          </w:p>
        </w:tc>
      </w:tr>
      <w:tr w:rsidR="004E053B" w:rsidRPr="00A27D34" w14:paraId="2DE0BC46" w14:textId="77777777" w:rsidTr="00813749">
        <w:tc>
          <w:tcPr>
            <w:tcW w:w="959" w:type="dxa"/>
          </w:tcPr>
          <w:p w14:paraId="0CA67A12"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22 Absatz 1</w:t>
            </w:r>
          </w:p>
        </w:tc>
        <w:tc>
          <w:tcPr>
            <w:tcW w:w="992" w:type="dxa"/>
          </w:tcPr>
          <w:p w14:paraId="69A5B743"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71</w:t>
            </w:r>
          </w:p>
        </w:tc>
        <w:tc>
          <w:tcPr>
            <w:tcW w:w="7297" w:type="dxa"/>
          </w:tcPr>
          <w:p w14:paraId="1574846C" w14:textId="77777777" w:rsidR="004E053B" w:rsidRPr="00A27D34" w:rsidRDefault="004E053B" w:rsidP="00813749">
            <w:pPr>
              <w:spacing w:after="0" w:line="240" w:lineRule="auto"/>
              <w:jc w:val="both"/>
              <w:rPr>
                <w:rFonts w:ascii="Times New Roman" w:hAnsi="Times New Roman"/>
              </w:rPr>
            </w:pPr>
            <w:r w:rsidRPr="00A27D34">
              <w:rPr>
                <w:rFonts w:ascii="Times New Roman" w:hAnsi="Times New Roman"/>
              </w:rPr>
              <w:t xml:space="preserve">Verbot ausschließlich auf einer automatisierten Verarbeitung – einschließlich Profiling – beruhender Entscheidungen, die Rechtswirkung gegenüber natürlichen Personen entfalten/diese in ähnlich erheblicher Weise beeinträchtigen. </w:t>
            </w:r>
          </w:p>
          <w:p w14:paraId="3492B40E" w14:textId="77777777" w:rsidR="005D7465" w:rsidRPr="00A27D34" w:rsidRDefault="005D7465" w:rsidP="00813749">
            <w:pPr>
              <w:spacing w:after="0" w:line="240" w:lineRule="auto"/>
              <w:jc w:val="both"/>
              <w:rPr>
                <w:rFonts w:ascii="Times New Roman" w:hAnsi="Times New Roman"/>
              </w:rPr>
            </w:pPr>
          </w:p>
          <w:p w14:paraId="6CD6565B" w14:textId="07DC5055" w:rsidR="00F844A1" w:rsidRPr="00A27D34" w:rsidRDefault="00F844A1" w:rsidP="00A25160">
            <w:pPr>
              <w:spacing w:line="240" w:lineRule="auto"/>
              <w:rPr>
                <w:rFonts w:ascii="Times New Roman" w:hAnsi="Times New Roman"/>
                <w:b/>
                <w:bCs/>
                <w:sz w:val="24"/>
                <w:szCs w:val="24"/>
              </w:rPr>
            </w:pPr>
            <w:r w:rsidRPr="00A27D34">
              <w:rPr>
                <w:rFonts w:ascii="Times New Roman" w:hAnsi="Times New Roman"/>
              </w:rPr>
              <w:t>Neben den Erläuterungen im Haupttext der Leitlinien dienen folgende Punkte der Veranschaulichung der Gründe, warum Artikel 22 als Verbot ausgelegt wird:</w:t>
            </w:r>
          </w:p>
          <w:p w14:paraId="598C29FF" w14:textId="369E074C" w:rsidR="00F844A1" w:rsidRPr="00A27D34" w:rsidRDefault="00F844A1" w:rsidP="00F55C1A">
            <w:pPr>
              <w:pStyle w:val="ListParagraph"/>
              <w:numPr>
                <w:ilvl w:val="0"/>
                <w:numId w:val="61"/>
              </w:numPr>
              <w:spacing w:line="240" w:lineRule="auto"/>
              <w:rPr>
                <w:rFonts w:ascii="Times New Roman" w:hAnsi="Times New Roman"/>
              </w:rPr>
            </w:pPr>
            <w:r w:rsidRPr="00A27D34">
              <w:rPr>
                <w:rFonts w:ascii="Times New Roman" w:hAnsi="Times New Roman"/>
              </w:rPr>
              <w:t xml:space="preserve">Auch wenn es in Kapitel II um die Rechte der von der Verarbeitung betroffenen Person geht, betreffen die Bestimmungen der Artikel 12 bis 22 nicht ausschließlich die </w:t>
            </w:r>
            <w:r w:rsidRPr="00A27D34">
              <w:rPr>
                <w:rFonts w:ascii="Times New Roman" w:hAnsi="Times New Roman"/>
                <w:i/>
                <w:iCs/>
              </w:rPr>
              <w:t>aktive</w:t>
            </w:r>
            <w:r w:rsidRPr="00A27D34">
              <w:rPr>
                <w:rFonts w:ascii="Times New Roman" w:hAnsi="Times New Roman"/>
              </w:rPr>
              <w:t xml:space="preserve"> Ausübung von Rechten. Einige dieser Rechte sind </w:t>
            </w:r>
            <w:r w:rsidRPr="00A27D34">
              <w:rPr>
                <w:rFonts w:ascii="Times New Roman" w:hAnsi="Times New Roman"/>
                <w:i/>
              </w:rPr>
              <w:t>passive</w:t>
            </w:r>
            <w:r w:rsidRPr="00A27D34">
              <w:rPr>
                <w:rFonts w:ascii="Times New Roman" w:hAnsi="Times New Roman"/>
              </w:rPr>
              <w:t xml:space="preserve"> Rechte; nicht alle von ihnen beziehen sich auf Fälle, in denen die betroffene Person aktiv tätig wird, d. h. einen Antrag oder eine Beschwerde einreicht oder eine Forderung stellt. In den Artikeln 15 bis 18 und 20 bis 21 geht es um die aktive Ausübung von Rechten durch die betroffene Person, in den Artikeln 13 und 14 um Pflichten, die der für die Verarbeitung Verantwortliche erfüllen muss, ohne dass die betroffene Person aktiv etwas unternimmt. Daher bedeutet die reine Aufnahme von Artikel 22 in dieses Kapitel nicht, dass es sich um ein Widerspruchsrecht handelt;</w:t>
            </w:r>
          </w:p>
          <w:p w14:paraId="43F0F537" w14:textId="46AFCCF6" w:rsidR="00F844A1" w:rsidRPr="00A27D34" w:rsidRDefault="00F844A1" w:rsidP="00F55C1A">
            <w:pPr>
              <w:pStyle w:val="ListParagraph"/>
              <w:numPr>
                <w:ilvl w:val="0"/>
                <w:numId w:val="61"/>
              </w:numPr>
              <w:spacing w:line="240" w:lineRule="auto"/>
              <w:rPr>
                <w:rFonts w:ascii="Times New Roman" w:hAnsi="Times New Roman"/>
              </w:rPr>
            </w:pPr>
            <w:r w:rsidRPr="00A27D34">
              <w:rPr>
                <w:rFonts w:ascii="Times New Roman" w:hAnsi="Times New Roman"/>
              </w:rPr>
              <w:t xml:space="preserve">In Artikel 12 Absatz 2 geht es um die Ausübung der Rechte der betroffenen Person gemäß den Artikeln 15 bis 22; was jedoch nicht bedeutet, dass Artikel 22 Absatz 1 selbst als Recht auszulegen ist. Es </w:t>
            </w:r>
            <w:r w:rsidRPr="00A27D34">
              <w:rPr>
                <w:rFonts w:ascii="Times New Roman" w:hAnsi="Times New Roman"/>
                <w:i/>
                <w:iCs/>
              </w:rPr>
              <w:t>existiert</w:t>
            </w:r>
            <w:r w:rsidRPr="00A27D34">
              <w:rPr>
                <w:rFonts w:ascii="Times New Roman" w:hAnsi="Times New Roman"/>
              </w:rPr>
              <w:t xml:space="preserve"> ein aktives Recht in Artikel 22, das jedoch Teil der Garantien ist, die in den Fällen anzuwenden sind, wenn automatisierte Entscheidungen zulässig sind (Artikel 22 Absatz 2 Buchstaben a bis c – das Recht auf Erwirkung des Eingreifens einer Person, auf Darlegung des eigenen Standpunkts und auf Anfechtung der Entscheidung. Es ist nur in diesen Fällen anwendbar, weil die in Artikel 22 Absatz 1 beschriebene Verarbeitung aus anderen Gründen verboten ist;</w:t>
            </w:r>
          </w:p>
          <w:p w14:paraId="75BBD711" w14:textId="77777777" w:rsidR="00F844A1" w:rsidRPr="00A27D34" w:rsidRDefault="00F844A1" w:rsidP="00F844A1">
            <w:pPr>
              <w:pStyle w:val="ListParagraph"/>
              <w:numPr>
                <w:ilvl w:val="0"/>
                <w:numId w:val="60"/>
              </w:numPr>
              <w:spacing w:line="240" w:lineRule="auto"/>
              <w:rPr>
                <w:rFonts w:ascii="Times New Roman" w:hAnsi="Times New Roman"/>
                <w:bCs/>
              </w:rPr>
            </w:pPr>
            <w:r w:rsidRPr="00A27D34">
              <w:rPr>
                <w:rFonts w:ascii="Times New Roman" w:hAnsi="Times New Roman"/>
                <w:bCs/>
              </w:rPr>
              <w:t xml:space="preserve">Artikel 22 befindet sich in einem Abschnitt der DSGVO mit der Überschrift „Widerspruchsrecht </w:t>
            </w:r>
            <w:r w:rsidRPr="00A27D34">
              <w:rPr>
                <w:rFonts w:ascii="Times New Roman" w:hAnsi="Times New Roman"/>
                <w:b/>
                <w:bCs/>
              </w:rPr>
              <w:t>und</w:t>
            </w:r>
            <w:r w:rsidRPr="00A27D34">
              <w:rPr>
                <w:rFonts w:ascii="Times New Roman" w:hAnsi="Times New Roman"/>
                <w:bCs/>
              </w:rPr>
              <w:t xml:space="preserve"> automatisierte Entscheidungsfindung im Einzelfall“, was impliziert, dass es sich bei Artikel 22 </w:t>
            </w:r>
            <w:r w:rsidRPr="00A27D34">
              <w:rPr>
                <w:rFonts w:ascii="Times New Roman" w:hAnsi="Times New Roman"/>
                <w:bCs/>
                <w:i/>
                <w:iCs/>
              </w:rPr>
              <w:t xml:space="preserve">nicht </w:t>
            </w:r>
            <w:r w:rsidRPr="00A27D34">
              <w:rPr>
                <w:rFonts w:ascii="Times New Roman" w:hAnsi="Times New Roman"/>
                <w:bCs/>
              </w:rPr>
              <w:t>um ein Widerspruchsrecht wie in Artikel 21 handelt. Weiter hervorgehoben wird dies noch dadurch, dass Artikel 22 keine ebenso ausdrückliche Informationspflicht enthält wie Artikel 21 Absatz 4;</w:t>
            </w:r>
          </w:p>
          <w:p w14:paraId="4236AAAD" w14:textId="4F45D299" w:rsidR="00F844A1" w:rsidRPr="00A27D34" w:rsidRDefault="00F844A1" w:rsidP="00F844A1">
            <w:pPr>
              <w:pStyle w:val="ListParagraph"/>
              <w:numPr>
                <w:ilvl w:val="0"/>
                <w:numId w:val="60"/>
              </w:numPr>
              <w:spacing w:line="240" w:lineRule="auto"/>
              <w:rPr>
                <w:rFonts w:ascii="Times New Roman" w:hAnsi="Times New Roman"/>
                <w:bCs/>
              </w:rPr>
            </w:pPr>
            <w:r w:rsidRPr="00A27D34">
              <w:rPr>
                <w:rFonts w:ascii="Times New Roman" w:hAnsi="Times New Roman"/>
                <w:bCs/>
              </w:rPr>
              <w:t xml:space="preserve">Sollte Artikel 22 als Widerspruchsrecht ausgelegt werden, wäre der Ausnahmefall in Artikel 22 Absatz 2 Buchstabe 2 nicht besonders sinnhaft. In dem betreffenden Ausnahmefall heißt es, dass eine automatisierte Entscheidung erfolgen kann, wenn die betroffene Person ausdrücklich eingewilligt hat (siehe unten). Dies wäre widersprüchlich, da eine betroffene Person ein und derselben Verarbeitung nicht widersprechen und zustimmen kann; </w:t>
            </w:r>
          </w:p>
          <w:p w14:paraId="0B3EB1C2" w14:textId="7D34498B" w:rsidR="00F844A1" w:rsidRPr="00A27D34" w:rsidRDefault="00F844A1" w:rsidP="00F55C1A">
            <w:pPr>
              <w:pStyle w:val="ListParagraph"/>
              <w:numPr>
                <w:ilvl w:val="0"/>
                <w:numId w:val="60"/>
              </w:numPr>
              <w:spacing w:line="240" w:lineRule="auto"/>
              <w:rPr>
                <w:rFonts w:ascii="Times New Roman" w:hAnsi="Times New Roman"/>
                <w:bCs/>
              </w:rPr>
            </w:pPr>
            <w:r w:rsidRPr="00A27D34">
              <w:rPr>
                <w:rFonts w:ascii="Times New Roman" w:hAnsi="Times New Roman"/>
                <w:bCs/>
              </w:rPr>
              <w:t>Ein Widerspruch würde bedeuten, dass ein Eingreifen einer Person stattfinden muss. Die Ausnahmefälle in Artikel 22 Absatz 2 Buchstaben a und c setzen die Hauptregel in Artikel 22 Absatz 1 außer Kraft, aber nur solange die betroffene Person ein Eingreifen einer Person erwirken kann, wie in Artikel 22 Absatz 3 dargelegt wird. Da die betroffene Person (durch ihren Widerspruch) bereits das Eingreifen einer Person verlangt hat, würden Artikel 22 Absatz 2 Buchstaben a und c in jedem Fall automatisch umgangen und ihre Wirkung verlieren.</w:t>
            </w:r>
          </w:p>
          <w:p w14:paraId="1195EED9" w14:textId="24C002D5" w:rsidR="005D7465" w:rsidRPr="00A27D34" w:rsidRDefault="005D7465" w:rsidP="00813749">
            <w:pPr>
              <w:spacing w:after="0" w:line="240" w:lineRule="auto"/>
              <w:jc w:val="both"/>
              <w:rPr>
                <w:rFonts w:ascii="Times New Roman" w:hAnsi="Times New Roman"/>
              </w:rPr>
            </w:pPr>
          </w:p>
          <w:p w14:paraId="3208D91C" w14:textId="77777777" w:rsidR="004E053B" w:rsidRPr="00A27D34" w:rsidRDefault="004E053B" w:rsidP="00813749">
            <w:pPr>
              <w:pStyle w:val="ListParagraph"/>
              <w:spacing w:after="0" w:line="240" w:lineRule="auto"/>
              <w:ind w:left="0"/>
              <w:jc w:val="both"/>
              <w:rPr>
                <w:rFonts w:ascii="Times New Roman" w:hAnsi="Times New Roman"/>
              </w:rPr>
            </w:pPr>
            <w:r w:rsidRPr="00A27D34">
              <w:rPr>
                <w:rFonts w:ascii="Times New Roman" w:hAnsi="Times New Roman"/>
                <w:b/>
              </w:rPr>
              <w:t>Erwägungsgrund 71</w:t>
            </w:r>
            <w:r w:rsidRPr="00A27D34">
              <w:rPr>
                <w:rFonts w:ascii="Times New Roman" w:hAnsi="Times New Roman"/>
              </w:rPr>
              <w:t>:</w:t>
            </w:r>
          </w:p>
          <w:p w14:paraId="187DD1A7" w14:textId="77777777" w:rsidR="004E053B" w:rsidRPr="00A27D34" w:rsidRDefault="004E053B" w:rsidP="00813749">
            <w:pPr>
              <w:pStyle w:val="ListParagraph"/>
              <w:spacing w:after="0" w:line="240" w:lineRule="auto"/>
              <w:ind w:left="0"/>
              <w:jc w:val="both"/>
              <w:rPr>
                <w:rFonts w:ascii="Times New Roman" w:hAnsi="Times New Roman"/>
              </w:rPr>
            </w:pPr>
            <w:r w:rsidRPr="00A27D34">
              <w:rPr>
                <w:rFonts w:ascii="Times New Roman" w:hAnsi="Times New Roman"/>
              </w:rPr>
              <w:t>„... Zu einer derartigen Verarbeitung zählt auch das „Profiling“, das in jeglicher Form automatisierter Verarbeitung personenbezogener Daten unter Bewertung der persönlichen Aspekte in Bezug auf eine natürliche Person besteht, insbesondere zur Analyse oder Prognose von Aspekten bezüglich Arbeitsleistung, wirtschaftliche Lage, Gesundheit, persönliche Vorlieben oder Interessen, Zuverlässigkeit oder Verhalten, Aufenthaltsort oder Ortswechsel der betroffenen Person ...“  „</w:t>
            </w:r>
            <w:r w:rsidRPr="00A27D34">
              <w:rPr>
                <w:rFonts w:ascii="Times New Roman" w:hAnsi="Times New Roman"/>
                <w:i/>
              </w:rPr>
              <w:t>Diese Maßnahme sollte kein Kind betreffen.</w:t>
            </w:r>
            <w:r w:rsidRPr="00A27D34">
              <w:rPr>
                <w:rFonts w:ascii="Times New Roman" w:hAnsi="Times New Roman"/>
              </w:rPr>
              <w:t>“</w:t>
            </w:r>
          </w:p>
        </w:tc>
      </w:tr>
      <w:tr w:rsidR="004E053B" w:rsidRPr="00A27D34" w14:paraId="15A6166B" w14:textId="77777777" w:rsidTr="00813749">
        <w:tc>
          <w:tcPr>
            <w:tcW w:w="959" w:type="dxa"/>
          </w:tcPr>
          <w:p w14:paraId="21A3A3A5"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22 Absatz 2 Buchstaben a bis c</w:t>
            </w:r>
          </w:p>
        </w:tc>
        <w:tc>
          <w:tcPr>
            <w:tcW w:w="992" w:type="dxa"/>
          </w:tcPr>
          <w:p w14:paraId="1DC9BF18"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71</w:t>
            </w:r>
          </w:p>
        </w:tc>
        <w:tc>
          <w:tcPr>
            <w:tcW w:w="7297" w:type="dxa"/>
          </w:tcPr>
          <w:p w14:paraId="5FB4C080" w14:textId="77777777" w:rsidR="004E053B" w:rsidRPr="00A27D34" w:rsidRDefault="004E053B" w:rsidP="00813749">
            <w:pPr>
              <w:pStyle w:val="ListParagraph"/>
              <w:spacing w:after="0" w:line="240" w:lineRule="auto"/>
              <w:ind w:left="0"/>
              <w:jc w:val="both"/>
              <w:rPr>
                <w:rFonts w:ascii="Times New Roman" w:hAnsi="Times New Roman"/>
              </w:rPr>
            </w:pPr>
            <w:r w:rsidRPr="00A27D34">
              <w:rPr>
                <w:rFonts w:ascii="Times New Roman" w:hAnsi="Times New Roman"/>
                <w:b/>
              </w:rPr>
              <w:t>Artikel 22 Absatz 2</w:t>
            </w:r>
            <w:r w:rsidRPr="00A27D34">
              <w:rPr>
                <w:rFonts w:ascii="Times New Roman" w:hAnsi="Times New Roman"/>
              </w:rPr>
              <w:t xml:space="preserve"> hebt das Verbot der Verarbeitung auf, wenn sie </w:t>
            </w:r>
            <w:r w:rsidRPr="00A27D34">
              <w:rPr>
                <w:rFonts w:ascii="Times New Roman" w:hAnsi="Times New Roman"/>
                <w:b/>
              </w:rPr>
              <w:t>a)</w:t>
            </w:r>
            <w:r w:rsidRPr="00A27D34">
              <w:rPr>
                <w:rFonts w:ascii="Times New Roman" w:hAnsi="Times New Roman"/>
              </w:rPr>
              <w:t xml:space="preserve"> für den Abschluss oder die Erfüllung eines Vertrags erforderlich ist, </w:t>
            </w:r>
            <w:r w:rsidRPr="00A27D34">
              <w:rPr>
                <w:rFonts w:ascii="Times New Roman" w:hAnsi="Times New Roman"/>
                <w:b/>
              </w:rPr>
              <w:t>b)</w:t>
            </w:r>
            <w:r w:rsidRPr="00A27D34">
              <w:rPr>
                <w:rFonts w:ascii="Times New Roman" w:hAnsi="Times New Roman"/>
              </w:rPr>
              <w:t xml:space="preserve"> aufgrund von Rechtsvorschriften der Union oder der Mitgliedstaaten zulässig ist oder </w:t>
            </w:r>
            <w:r w:rsidRPr="00A27D34">
              <w:rPr>
                <w:rFonts w:ascii="Times New Roman" w:hAnsi="Times New Roman"/>
                <w:b/>
              </w:rPr>
              <w:t>c)</w:t>
            </w:r>
            <w:r w:rsidRPr="00A27D34">
              <w:rPr>
                <w:rFonts w:ascii="Times New Roman" w:hAnsi="Times New Roman"/>
              </w:rPr>
              <w:t xml:space="preserve"> mit ausdrücklicher Einwilligung erfolgt. </w:t>
            </w:r>
          </w:p>
          <w:p w14:paraId="3449E4F6" w14:textId="77777777" w:rsidR="004E053B" w:rsidRPr="00A27D34" w:rsidRDefault="004E053B" w:rsidP="00813749">
            <w:pPr>
              <w:spacing w:after="0" w:line="240" w:lineRule="auto"/>
              <w:jc w:val="both"/>
              <w:rPr>
                <w:rFonts w:ascii="Times New Roman" w:hAnsi="Times New Roman"/>
              </w:rPr>
            </w:pPr>
            <w:r w:rsidRPr="00A27D34">
              <w:rPr>
                <w:rFonts w:ascii="Times New Roman" w:hAnsi="Times New Roman"/>
                <w:b/>
              </w:rPr>
              <w:t>Erwägungsgrund 71</w:t>
            </w:r>
            <w:r w:rsidRPr="00A27D34">
              <w:rPr>
                <w:rFonts w:ascii="Times New Roman" w:hAnsi="Times New Roman"/>
              </w:rPr>
              <w:t xml:space="preserve"> enthält weitere Ausführungen zu </w:t>
            </w:r>
            <w:r w:rsidRPr="00A27D34">
              <w:rPr>
                <w:rFonts w:ascii="Times New Roman" w:hAnsi="Times New Roman"/>
                <w:b/>
              </w:rPr>
              <w:t>Artikel 22 Absatz 2 Buchstabe b</w:t>
            </w:r>
            <w:r w:rsidRPr="00A27D34">
              <w:rPr>
                <w:rFonts w:ascii="Times New Roman" w:hAnsi="Times New Roman"/>
              </w:rPr>
              <w:t xml:space="preserve"> und besagt, dass die in </w:t>
            </w:r>
            <w:r w:rsidRPr="00A27D34">
              <w:rPr>
                <w:rFonts w:ascii="Times New Roman" w:hAnsi="Times New Roman"/>
                <w:b/>
              </w:rPr>
              <w:t>Artikel 22 Absatz 1</w:t>
            </w:r>
            <w:r w:rsidRPr="00A27D34">
              <w:rPr>
                <w:rFonts w:ascii="Times New Roman" w:hAnsi="Times New Roman"/>
              </w:rPr>
              <w:t xml:space="preserve"> beschriebene Verarbeitung:</w:t>
            </w:r>
          </w:p>
          <w:p w14:paraId="11E191E1" w14:textId="77777777" w:rsidR="004E053B" w:rsidRPr="00A27D34" w:rsidRDefault="004E053B" w:rsidP="00813749">
            <w:pPr>
              <w:spacing w:after="0" w:line="240" w:lineRule="auto"/>
              <w:jc w:val="both"/>
              <w:rPr>
                <w:rFonts w:ascii="Times New Roman" w:hAnsi="Times New Roman"/>
              </w:rPr>
            </w:pPr>
            <w:r w:rsidRPr="00A27D34">
              <w:rPr>
                <w:rFonts w:ascii="Times New Roman" w:hAnsi="Times New Roman"/>
              </w:rPr>
              <w:t>„allerdings erlaubt sein [sollte], wenn dies nach dem Unionsrecht oder dem Recht der Mitgliedstaaten, dem der für die Verarbeitung Verantwortliche unterliegt, ausdrücklich zulässig ist, auch um im Einklang mit den Vorschriften, Standards und Empfehlungen der Institutionen der Union oder der nationalen Aufsichtsgremien Betrug und Steuerhinterziehung zu überwachen und zu verhindern und die Sicherheit und Zuverlässigkeit eines von dem Verantwortlichen bereitgestellten Dienstes zu gewährleisten ...“</w:t>
            </w:r>
          </w:p>
        </w:tc>
      </w:tr>
      <w:tr w:rsidR="004E053B" w:rsidRPr="00A27D34" w14:paraId="1B5911EA" w14:textId="77777777" w:rsidTr="00813749">
        <w:tc>
          <w:tcPr>
            <w:tcW w:w="959" w:type="dxa"/>
          </w:tcPr>
          <w:p w14:paraId="1FB6CAC2"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22 Absatz 3</w:t>
            </w:r>
          </w:p>
        </w:tc>
        <w:tc>
          <w:tcPr>
            <w:tcW w:w="992" w:type="dxa"/>
          </w:tcPr>
          <w:p w14:paraId="428D3DAF"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71</w:t>
            </w:r>
          </w:p>
        </w:tc>
        <w:tc>
          <w:tcPr>
            <w:tcW w:w="7297" w:type="dxa"/>
          </w:tcPr>
          <w:p w14:paraId="3F8427CF" w14:textId="77777777" w:rsidR="004E053B" w:rsidRPr="00A27D34" w:rsidRDefault="004E053B" w:rsidP="00813749">
            <w:pPr>
              <w:spacing w:after="0" w:line="240" w:lineRule="auto"/>
              <w:jc w:val="both"/>
              <w:rPr>
                <w:rFonts w:ascii="Times New Roman" w:hAnsi="Times New Roman"/>
              </w:rPr>
            </w:pPr>
            <w:r w:rsidRPr="00A27D34">
              <w:rPr>
                <w:rFonts w:ascii="Times New Roman" w:hAnsi="Times New Roman"/>
              </w:rPr>
              <w:t xml:space="preserve">In </w:t>
            </w:r>
            <w:r w:rsidRPr="00A27D34">
              <w:rPr>
                <w:rFonts w:ascii="Times New Roman" w:hAnsi="Times New Roman"/>
                <w:b/>
              </w:rPr>
              <w:t>Artikel 22</w:t>
            </w:r>
            <w:r w:rsidRPr="00A27D34">
              <w:rPr>
                <w:rFonts w:ascii="Times New Roman" w:hAnsi="Times New Roman"/>
              </w:rPr>
              <w:t xml:space="preserve"> </w:t>
            </w:r>
            <w:r w:rsidRPr="00A27D34">
              <w:rPr>
                <w:rFonts w:ascii="Times New Roman" w:hAnsi="Times New Roman"/>
                <w:b/>
              </w:rPr>
              <w:t>Absatz 3 und Erwägungsgrund 71</w:t>
            </w:r>
            <w:r w:rsidRPr="00A27D34">
              <w:rPr>
                <w:rFonts w:ascii="Times New Roman" w:hAnsi="Times New Roman"/>
              </w:rPr>
              <w:t xml:space="preserve"> wird darüber hinaus ausgeführt, dass selbst in den in </w:t>
            </w:r>
            <w:r w:rsidRPr="00A27D34">
              <w:rPr>
                <w:rFonts w:ascii="Times New Roman" w:hAnsi="Times New Roman"/>
                <w:b/>
              </w:rPr>
              <w:t>Artikel 22 Absatz 2 Buchstaben a</w:t>
            </w:r>
            <w:r w:rsidRPr="00A27D34">
              <w:rPr>
                <w:rFonts w:ascii="Times New Roman" w:hAnsi="Times New Roman"/>
              </w:rPr>
              <w:t xml:space="preserve"> und </w:t>
            </w:r>
            <w:r w:rsidRPr="00A27D34">
              <w:rPr>
                <w:rFonts w:ascii="Times New Roman" w:hAnsi="Times New Roman"/>
                <w:b/>
              </w:rPr>
              <w:t>c</w:t>
            </w:r>
            <w:r w:rsidRPr="00A27D34">
              <w:rPr>
                <w:rFonts w:ascii="Times New Roman" w:hAnsi="Times New Roman"/>
              </w:rPr>
              <w:t xml:space="preserve"> genannten Fällen die Verarbeitung mit angemessenen Garantien verbunden sein sollte.</w:t>
            </w:r>
          </w:p>
          <w:p w14:paraId="4BF803BE" w14:textId="77777777" w:rsidR="004E053B" w:rsidRPr="00A27D34" w:rsidRDefault="004E053B" w:rsidP="00813749">
            <w:pPr>
              <w:spacing w:after="0" w:line="240" w:lineRule="auto"/>
              <w:jc w:val="both"/>
              <w:rPr>
                <w:rFonts w:ascii="Times New Roman" w:hAnsi="Times New Roman"/>
              </w:rPr>
            </w:pPr>
            <w:r w:rsidRPr="00A27D34">
              <w:rPr>
                <w:rFonts w:ascii="Times New Roman" w:hAnsi="Times New Roman"/>
                <w:b/>
              </w:rPr>
              <w:t xml:space="preserve">Erwägungsgrund 71: </w:t>
            </w:r>
          </w:p>
          <w:p w14:paraId="04B47E2C" w14:textId="77777777" w:rsidR="004E053B" w:rsidRPr="00A27D34" w:rsidRDefault="004E053B" w:rsidP="00813749">
            <w:pPr>
              <w:spacing w:after="0" w:line="240" w:lineRule="auto"/>
              <w:jc w:val="both"/>
              <w:rPr>
                <w:rFonts w:ascii="Times New Roman" w:hAnsi="Times New Roman"/>
              </w:rPr>
            </w:pPr>
            <w:r w:rsidRPr="00A27D34">
              <w:rPr>
                <w:rFonts w:ascii="Times New Roman" w:hAnsi="Times New Roman"/>
              </w:rPr>
              <w:t>„einschließlich der spezifischen Unterrichtung der betroffenen Person und des Anspruchs auf direktes Eingreifen einer Person, auf Darlegung des eigenen Standpunkts, auf Erläuterung der nach einer entsprechenden Bewertung getroffenen Entscheidung sowie des Rechts auf Anfechtung der Entscheidung. Diese Maßnahme sollte kein Kind betreffen.“</w:t>
            </w:r>
          </w:p>
        </w:tc>
      </w:tr>
      <w:tr w:rsidR="004E053B" w:rsidRPr="00A27D34" w14:paraId="1E431881" w14:textId="77777777" w:rsidTr="00813749">
        <w:tc>
          <w:tcPr>
            <w:tcW w:w="959" w:type="dxa"/>
          </w:tcPr>
          <w:p w14:paraId="4310ECC3"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23</w:t>
            </w:r>
          </w:p>
        </w:tc>
        <w:tc>
          <w:tcPr>
            <w:tcW w:w="992" w:type="dxa"/>
          </w:tcPr>
          <w:p w14:paraId="7B57DBDD"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73</w:t>
            </w:r>
          </w:p>
        </w:tc>
        <w:tc>
          <w:tcPr>
            <w:tcW w:w="7297" w:type="dxa"/>
          </w:tcPr>
          <w:p w14:paraId="749AA41E" w14:textId="77777777" w:rsidR="004E053B" w:rsidRPr="00A27D34" w:rsidRDefault="004E053B" w:rsidP="00813749">
            <w:pPr>
              <w:pStyle w:val="ListParagraph"/>
              <w:spacing w:after="0" w:line="240" w:lineRule="auto"/>
              <w:ind w:left="0"/>
              <w:jc w:val="both"/>
              <w:rPr>
                <w:rFonts w:ascii="Times New Roman" w:hAnsi="Times New Roman"/>
                <w:b/>
              </w:rPr>
            </w:pPr>
            <w:r w:rsidRPr="00A27D34">
              <w:rPr>
                <w:rFonts w:ascii="Times New Roman" w:hAnsi="Times New Roman"/>
                <w:b/>
              </w:rPr>
              <w:t>Erwägungsgrund 73:</w:t>
            </w:r>
          </w:p>
          <w:p w14:paraId="6B971665" w14:textId="77777777" w:rsidR="004E053B" w:rsidRPr="00A27D34" w:rsidRDefault="004E053B" w:rsidP="00813749">
            <w:pPr>
              <w:pStyle w:val="ListParagraph"/>
              <w:spacing w:after="0" w:line="240" w:lineRule="auto"/>
              <w:ind w:left="0"/>
              <w:jc w:val="both"/>
              <w:rPr>
                <w:rFonts w:ascii="Times New Roman" w:hAnsi="Times New Roman"/>
                <w:color w:val="FF0000"/>
              </w:rPr>
            </w:pPr>
            <w:r w:rsidRPr="00A27D34">
              <w:rPr>
                <w:rFonts w:ascii="Times New Roman" w:hAnsi="Times New Roman"/>
              </w:rPr>
              <w:t xml:space="preserve">„Im Recht der Union oder der Mitgliedstaaten können Beschränkungen hinsichtlich bestimmter Grundsätze und hinsichtlich des ... Rechts auf Widerspruch, Entscheidungen, die auf der Erstellung von Profilen beruhen, ... vorgesehen werden, soweit dies in einer demokratischen Gesellschaft notwendig und verhältnismäßig ist, ...“ um bestimmte Ziele des allgemeinen öffentlichen Interesses zu wahren. </w:t>
            </w:r>
          </w:p>
        </w:tc>
      </w:tr>
      <w:tr w:rsidR="004E053B" w:rsidRPr="00A27D34" w14:paraId="7B6C639A" w14:textId="77777777" w:rsidTr="00813749">
        <w:tc>
          <w:tcPr>
            <w:tcW w:w="959" w:type="dxa"/>
          </w:tcPr>
          <w:p w14:paraId="0F0FD16D"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35 Absatz 3 Buchstabe a</w:t>
            </w:r>
          </w:p>
        </w:tc>
        <w:tc>
          <w:tcPr>
            <w:tcW w:w="992" w:type="dxa"/>
          </w:tcPr>
          <w:p w14:paraId="6CE1FDCA"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91</w:t>
            </w:r>
          </w:p>
        </w:tc>
        <w:tc>
          <w:tcPr>
            <w:tcW w:w="7297" w:type="dxa"/>
          </w:tcPr>
          <w:p w14:paraId="34D21B41" w14:textId="77777777" w:rsidR="004E053B" w:rsidRPr="00A27D34" w:rsidRDefault="004E053B" w:rsidP="00813749">
            <w:pPr>
              <w:pStyle w:val="ListParagraph"/>
              <w:spacing w:line="240" w:lineRule="auto"/>
              <w:ind w:left="0"/>
              <w:jc w:val="both"/>
              <w:rPr>
                <w:rFonts w:ascii="Times New Roman" w:hAnsi="Times New Roman"/>
              </w:rPr>
            </w:pPr>
            <w:r w:rsidRPr="00A27D34">
              <w:rPr>
                <w:rFonts w:ascii="Times New Roman" w:hAnsi="Times New Roman"/>
              </w:rPr>
              <w:t xml:space="preserve">Pflicht zur Durchführung einer DSFA. </w:t>
            </w:r>
          </w:p>
        </w:tc>
      </w:tr>
      <w:tr w:rsidR="004E053B" w:rsidRPr="00A27D34" w14:paraId="6DACA760" w14:textId="77777777" w:rsidTr="00813749">
        <w:tc>
          <w:tcPr>
            <w:tcW w:w="959" w:type="dxa"/>
          </w:tcPr>
          <w:p w14:paraId="083606BB" w14:textId="77777777" w:rsidR="004E053B" w:rsidRPr="00A27D34" w:rsidRDefault="004E053B" w:rsidP="00813749">
            <w:pPr>
              <w:spacing w:line="240" w:lineRule="auto"/>
              <w:jc w:val="both"/>
              <w:rPr>
                <w:rFonts w:ascii="Times New Roman" w:hAnsi="Times New Roman"/>
                <w:b/>
              </w:rPr>
            </w:pPr>
            <w:r w:rsidRPr="00A27D34">
              <w:rPr>
                <w:rFonts w:ascii="Times New Roman" w:hAnsi="Times New Roman"/>
                <w:b/>
              </w:rPr>
              <w:t>47 Absatz 2 Buchstabe e</w:t>
            </w:r>
          </w:p>
        </w:tc>
        <w:tc>
          <w:tcPr>
            <w:tcW w:w="992" w:type="dxa"/>
          </w:tcPr>
          <w:p w14:paraId="1BACEA1C" w14:textId="77777777" w:rsidR="004E053B" w:rsidRPr="00A27D34" w:rsidRDefault="004E053B" w:rsidP="00813749">
            <w:pPr>
              <w:spacing w:line="240" w:lineRule="auto"/>
              <w:jc w:val="both"/>
              <w:rPr>
                <w:rFonts w:ascii="Times New Roman" w:hAnsi="Times New Roman"/>
                <w:b/>
              </w:rPr>
            </w:pPr>
          </w:p>
        </w:tc>
        <w:tc>
          <w:tcPr>
            <w:tcW w:w="7297" w:type="dxa"/>
          </w:tcPr>
          <w:p w14:paraId="539DF429" w14:textId="77777777" w:rsidR="004E053B" w:rsidRPr="00A27D34" w:rsidRDefault="004E053B" w:rsidP="00813749">
            <w:pPr>
              <w:pStyle w:val="ListParagraph"/>
              <w:spacing w:line="240" w:lineRule="auto"/>
              <w:ind w:left="0"/>
              <w:jc w:val="both"/>
              <w:rPr>
                <w:rFonts w:ascii="Times New Roman" w:hAnsi="Times New Roman"/>
              </w:rPr>
            </w:pPr>
            <w:r w:rsidRPr="00A27D34">
              <w:rPr>
                <w:rFonts w:ascii="Times New Roman" w:hAnsi="Times New Roman"/>
              </w:rPr>
              <w:t xml:space="preserve">Die verbindlichen internen Datenschutzvorschriften, auf die in </w:t>
            </w:r>
            <w:r w:rsidRPr="00A27D34">
              <w:rPr>
                <w:rFonts w:ascii="Times New Roman" w:hAnsi="Times New Roman"/>
                <w:b/>
              </w:rPr>
              <w:t>Artikel 47 Absatz 1</w:t>
            </w:r>
            <w:r w:rsidRPr="00A27D34">
              <w:rPr>
                <w:rFonts w:ascii="Times New Roman" w:hAnsi="Times New Roman"/>
              </w:rPr>
              <w:t xml:space="preserve"> eingegangen wird, sollten zumindest das „... Recht, nicht einer ausschließlich auf einer automatisierten Verarbeitung </w:t>
            </w:r>
            <w:r w:rsidRPr="00A27D34">
              <w:rPr>
                <w:rFonts w:ascii="Times New Roman" w:hAnsi="Times New Roman"/>
                <w:iCs/>
              </w:rPr>
              <w:t xml:space="preserve">— einschließlich Profiling — beruhenden Entscheidung nach </w:t>
            </w:r>
            <w:r w:rsidRPr="00A27D34">
              <w:rPr>
                <w:rFonts w:ascii="Times New Roman" w:hAnsi="Times New Roman"/>
                <w:b/>
                <w:iCs/>
              </w:rPr>
              <w:t>Artikel 22</w:t>
            </w:r>
            <w:r w:rsidRPr="00A27D34">
              <w:rPr>
                <w:rFonts w:ascii="Times New Roman" w:hAnsi="Times New Roman"/>
                <w:iCs/>
              </w:rPr>
              <w:t xml:space="preserve"> unterworfen zu werden...“</w:t>
            </w:r>
            <w:r w:rsidRPr="00A27D34">
              <w:rPr>
                <w:rFonts w:ascii="Times New Roman" w:hAnsi="Times New Roman"/>
              </w:rPr>
              <w:t xml:space="preserve"> umfassen.</w:t>
            </w:r>
          </w:p>
        </w:tc>
      </w:tr>
    </w:tbl>
    <w:p w14:paraId="7123C26C" w14:textId="77777777" w:rsidR="00935496" w:rsidRPr="00A27D34" w:rsidRDefault="00935496" w:rsidP="00617EC0">
      <w:pPr>
        <w:spacing w:after="0"/>
        <w:jc w:val="both"/>
      </w:pPr>
    </w:p>
    <w:p w14:paraId="5505DC0C" w14:textId="77777777" w:rsidR="003A3205" w:rsidRPr="00A27D34" w:rsidRDefault="003A3205" w:rsidP="00935496">
      <w:pPr>
        <w:pStyle w:val="Heading1"/>
        <w:numPr>
          <w:ilvl w:val="0"/>
          <w:numId w:val="0"/>
        </w:numPr>
        <w:ind w:left="426"/>
      </w:pPr>
    </w:p>
    <w:p w14:paraId="5CD7AD2C" w14:textId="77777777" w:rsidR="003A3205" w:rsidRPr="00A27D34" w:rsidRDefault="003A3205" w:rsidP="00935496">
      <w:pPr>
        <w:pStyle w:val="Heading1"/>
        <w:numPr>
          <w:ilvl w:val="0"/>
          <w:numId w:val="0"/>
        </w:numPr>
        <w:ind w:left="426"/>
      </w:pPr>
    </w:p>
    <w:p w14:paraId="03E6A971" w14:textId="77777777" w:rsidR="00935496" w:rsidRPr="00A27D34" w:rsidRDefault="00935496" w:rsidP="00935496">
      <w:pPr>
        <w:pStyle w:val="Heading1"/>
        <w:numPr>
          <w:ilvl w:val="0"/>
          <w:numId w:val="0"/>
        </w:numPr>
        <w:ind w:left="426"/>
      </w:pPr>
      <w:bookmarkStart w:id="81" w:name="_Toc520197406"/>
      <w:r w:rsidRPr="00A27D34">
        <w:t>ANHANG 3 – Literaturverzeichnis</w:t>
      </w:r>
      <w:bookmarkEnd w:id="81"/>
    </w:p>
    <w:p w14:paraId="42FEFF6F" w14:textId="77777777" w:rsidR="00146134" w:rsidRPr="00A27D34" w:rsidRDefault="0083202D" w:rsidP="00617EC0">
      <w:pPr>
        <w:spacing w:after="0"/>
        <w:jc w:val="both"/>
        <w:rPr>
          <w:rFonts w:ascii="TimesNewRomanPSMT" w:hAnsi="TimesNewRomanPSMT"/>
          <w:color w:val="000000"/>
        </w:rPr>
      </w:pPr>
      <w:r w:rsidRPr="00A27D34">
        <w:rPr>
          <w:rFonts w:ascii="TimesNewRomanPSMT" w:hAnsi="TimesNewRomanPSMT"/>
          <w:color w:val="000000"/>
        </w:rPr>
        <w:t>In diesen Leitlinien werden folgende Dokumente berücksichtigt:</w:t>
      </w:r>
    </w:p>
    <w:p w14:paraId="4B9A25AE" w14:textId="77777777" w:rsidR="00935496" w:rsidRPr="00A27D34" w:rsidRDefault="00935496" w:rsidP="00617EC0">
      <w:pPr>
        <w:spacing w:after="0"/>
        <w:jc w:val="both"/>
        <w:rPr>
          <w:rFonts w:ascii="TimesNewRomanPSMT" w:hAnsi="TimesNewRomanPSMT"/>
          <w:color w:val="000000"/>
        </w:rPr>
      </w:pPr>
    </w:p>
    <w:p w14:paraId="73A474AD" w14:textId="77777777" w:rsidR="0083202D" w:rsidRPr="00A27D34" w:rsidRDefault="003E627F" w:rsidP="00AB41A1">
      <w:pPr>
        <w:pStyle w:val="ListParagraph"/>
        <w:numPr>
          <w:ilvl w:val="0"/>
          <w:numId w:val="2"/>
        </w:numPr>
        <w:ind w:left="357" w:hanging="357"/>
        <w:rPr>
          <w:rFonts w:ascii="Times New Roman" w:hAnsi="Times New Roman"/>
          <w:bCs/>
        </w:rPr>
      </w:pPr>
      <w:hyperlink r:id="rId8" w:history="1">
        <w:r w:rsidR="003F4C71" w:rsidRPr="00026383">
          <w:rPr>
            <w:rStyle w:val="Hyperlink"/>
            <w:rFonts w:ascii="Times New Roman" w:hAnsi="Times New Roman"/>
            <w:bCs/>
            <w:lang w:val="en-US"/>
          </w:rPr>
          <w:t>WP29 Advice paper on essential elements of a definition and a provision on profiling within the EU General Data Protection Regulation, angenommen am 13. </w:t>
        </w:r>
        <w:r w:rsidR="003F4C71" w:rsidRPr="00A27D34">
          <w:rPr>
            <w:rStyle w:val="Hyperlink"/>
            <w:rFonts w:ascii="Times New Roman" w:hAnsi="Times New Roman"/>
            <w:bCs/>
          </w:rPr>
          <w:t>Mai 2013</w:t>
        </w:r>
      </w:hyperlink>
      <w:r w:rsidR="003F4C71" w:rsidRPr="00A27D34">
        <w:rPr>
          <w:rFonts w:ascii="Times New Roman" w:hAnsi="Times New Roman"/>
          <w:bCs/>
        </w:rPr>
        <w:t xml:space="preserve">; </w:t>
      </w:r>
    </w:p>
    <w:p w14:paraId="071D0358" w14:textId="77777777" w:rsidR="0083202D" w:rsidRPr="00A27D34" w:rsidRDefault="003E627F" w:rsidP="00AB41A1">
      <w:pPr>
        <w:pStyle w:val="ListParagraph"/>
        <w:numPr>
          <w:ilvl w:val="0"/>
          <w:numId w:val="2"/>
        </w:numPr>
        <w:ind w:left="357" w:hanging="357"/>
        <w:rPr>
          <w:rFonts w:ascii="Times New Roman" w:hAnsi="Times New Roman"/>
          <w:bCs/>
        </w:rPr>
      </w:pPr>
      <w:hyperlink r:id="rId9" w:history="1">
        <w:r w:rsidR="003F4C71" w:rsidRPr="00A27D34">
          <w:rPr>
            <w:rStyle w:val="Hyperlink"/>
            <w:rFonts w:ascii="Times New Roman" w:hAnsi="Times New Roman"/>
            <w:bCs/>
          </w:rPr>
          <w:t>Stellungnahme 2/2010 der G29 zur Werbung auf Basis von Behavioural Targeting, WP171</w:t>
        </w:r>
      </w:hyperlink>
      <w:r w:rsidR="003F4C71" w:rsidRPr="00A27D34">
        <w:rPr>
          <w:rFonts w:ascii="Times New Roman" w:hAnsi="Times New Roman"/>
          <w:bCs/>
        </w:rPr>
        <w:t xml:space="preserve">; </w:t>
      </w:r>
    </w:p>
    <w:p w14:paraId="7F15E90F" w14:textId="77777777" w:rsidR="0083202D" w:rsidRPr="00A27D34" w:rsidRDefault="003E627F" w:rsidP="00AB41A1">
      <w:pPr>
        <w:pStyle w:val="ListParagraph"/>
        <w:numPr>
          <w:ilvl w:val="0"/>
          <w:numId w:val="2"/>
        </w:numPr>
        <w:ind w:left="357" w:hanging="357"/>
        <w:rPr>
          <w:rFonts w:ascii="Times New Roman" w:hAnsi="Times New Roman"/>
          <w:bCs/>
        </w:rPr>
      </w:pPr>
      <w:hyperlink r:id="rId10" w:history="1">
        <w:r w:rsidR="003F4C71" w:rsidRPr="00A27D34">
          <w:rPr>
            <w:rStyle w:val="Hyperlink"/>
            <w:rFonts w:ascii="Times New Roman" w:hAnsi="Times New Roman"/>
            <w:bCs/>
          </w:rPr>
          <w:t>WP29 Opinion 03/2013 on Purpose limitation, WP 203</w:t>
        </w:r>
      </w:hyperlink>
      <w:r w:rsidR="003F4C71" w:rsidRPr="00A27D34">
        <w:rPr>
          <w:rFonts w:ascii="Times New Roman" w:hAnsi="Times New Roman"/>
          <w:bCs/>
        </w:rPr>
        <w:t>;</w:t>
      </w:r>
    </w:p>
    <w:p w14:paraId="069AD718" w14:textId="77777777" w:rsidR="0083202D" w:rsidRPr="00A27D34" w:rsidRDefault="003E627F" w:rsidP="00AB41A1">
      <w:pPr>
        <w:pStyle w:val="ListParagraph"/>
        <w:numPr>
          <w:ilvl w:val="0"/>
          <w:numId w:val="2"/>
        </w:numPr>
        <w:ind w:left="357" w:hanging="357"/>
        <w:rPr>
          <w:rFonts w:ascii="Times New Roman" w:hAnsi="Times New Roman"/>
          <w:bCs/>
        </w:rPr>
      </w:pPr>
      <w:hyperlink r:id="rId11" w:history="1">
        <w:r w:rsidR="003F4C71" w:rsidRPr="00A27D34">
          <w:rPr>
            <w:rStyle w:val="Hyperlink"/>
            <w:rFonts w:ascii="Times New Roman" w:hAnsi="Times New Roman"/>
            <w:bCs/>
          </w:rPr>
          <w:t>Stellungnahme 06/2014 der G29 zum Begriff des berechtigten Interesses des für die Verarbeitung Verantwortlichen gemäß Artikel 7 der Richtlinie 95/46/EG7, WP217</w:t>
        </w:r>
      </w:hyperlink>
    </w:p>
    <w:p w14:paraId="7D3A63E5" w14:textId="77777777" w:rsidR="0083202D" w:rsidRPr="00026383" w:rsidRDefault="003E627F" w:rsidP="00AB41A1">
      <w:pPr>
        <w:pStyle w:val="ListParagraph"/>
        <w:numPr>
          <w:ilvl w:val="0"/>
          <w:numId w:val="2"/>
        </w:numPr>
        <w:ind w:left="357" w:hanging="357"/>
        <w:rPr>
          <w:rFonts w:ascii="Times New Roman" w:hAnsi="Times New Roman"/>
          <w:bCs/>
          <w:lang w:val="en-US"/>
        </w:rPr>
      </w:pPr>
      <w:hyperlink r:id="rId12" w:history="1">
        <w:r w:rsidR="003F4C71" w:rsidRPr="00026383">
          <w:rPr>
            <w:rStyle w:val="Hyperlink"/>
            <w:rFonts w:ascii="Times New Roman" w:hAnsi="Times New Roman"/>
            <w:bCs/>
            <w:lang w:val="en-US"/>
          </w:rPr>
          <w:t>WP29 Statement on the role of a risk-based approach to data protection legal frameworks, WP218;</w:t>
        </w:r>
      </w:hyperlink>
    </w:p>
    <w:p w14:paraId="44174087" w14:textId="77777777" w:rsidR="0083202D" w:rsidRPr="00A27D34" w:rsidRDefault="003E627F" w:rsidP="00AB41A1">
      <w:pPr>
        <w:pStyle w:val="ListParagraph"/>
        <w:numPr>
          <w:ilvl w:val="0"/>
          <w:numId w:val="2"/>
        </w:numPr>
        <w:ind w:left="357" w:hanging="357"/>
        <w:rPr>
          <w:rFonts w:ascii="Times New Roman" w:hAnsi="Times New Roman"/>
          <w:bCs/>
        </w:rPr>
      </w:pPr>
      <w:hyperlink r:id="rId13" w:history="1">
        <w:r w:rsidR="003F4C71" w:rsidRPr="00A27D34">
          <w:rPr>
            <w:rStyle w:val="Hyperlink"/>
            <w:rFonts w:ascii="Times New Roman" w:hAnsi="Times New Roman"/>
            <w:bCs/>
          </w:rPr>
          <w:t>Stellungnahme 8/2014 der G29 den jüngsten Entwicklungen im Internet der Dinge, WP223</w:t>
        </w:r>
      </w:hyperlink>
      <w:r w:rsidR="003F4C71" w:rsidRPr="00A27D34">
        <w:rPr>
          <w:rFonts w:ascii="Times New Roman" w:hAnsi="Times New Roman"/>
          <w:bCs/>
        </w:rPr>
        <w:t>;</w:t>
      </w:r>
    </w:p>
    <w:p w14:paraId="4B134A18" w14:textId="77777777" w:rsidR="0083202D" w:rsidRPr="00A27D34" w:rsidRDefault="003F4C71" w:rsidP="00AB41A1">
      <w:pPr>
        <w:pStyle w:val="ListParagraph"/>
        <w:numPr>
          <w:ilvl w:val="0"/>
          <w:numId w:val="2"/>
        </w:numPr>
        <w:ind w:left="357" w:hanging="357"/>
        <w:rPr>
          <w:rFonts w:ascii="Times New Roman" w:hAnsi="Times New Roman"/>
          <w:bCs/>
        </w:rPr>
      </w:pPr>
      <w:r w:rsidRPr="00A27D34">
        <w:rPr>
          <w:rStyle w:val="Hyperlink"/>
          <w:rFonts w:ascii="Times New Roman" w:hAnsi="Times New Roman"/>
          <w:bCs/>
        </w:rPr>
        <w:t>Leitlinien der G29 in Bezug auf Datenschutzbeauftragte („DSB“), WP243</w:t>
      </w:r>
      <w:r w:rsidRPr="00A27D34">
        <w:rPr>
          <w:rFonts w:ascii="Times New Roman" w:hAnsi="Times New Roman"/>
          <w:bCs/>
        </w:rPr>
        <w:t>;</w:t>
      </w:r>
    </w:p>
    <w:p w14:paraId="1A1D9D92" w14:textId="30256145" w:rsidR="00F46153" w:rsidRPr="00A27D34" w:rsidRDefault="003E627F" w:rsidP="00AB41A1">
      <w:pPr>
        <w:pStyle w:val="ListParagraph"/>
        <w:numPr>
          <w:ilvl w:val="0"/>
          <w:numId w:val="2"/>
        </w:numPr>
        <w:ind w:left="357" w:hanging="357"/>
        <w:rPr>
          <w:rStyle w:val="Hyperlink"/>
          <w:rFonts w:ascii="Times New Roman" w:hAnsi="Times New Roman"/>
          <w:bCs/>
          <w:color w:val="auto"/>
          <w:u w:val="none"/>
        </w:rPr>
      </w:pPr>
      <w:hyperlink r:id="rId14" w:history="1">
        <w:r w:rsidR="003F4C71" w:rsidRPr="00A27D34">
          <w:rPr>
            <w:rStyle w:val="Hyperlink"/>
            <w:rFonts w:ascii="Times New Roman" w:hAnsi="Times New Roman"/>
            <w:bCs/>
          </w:rPr>
          <w:t>Leitlinien der G29 für die Bestimmung der federführenden Aufsichtsbehörde eines Verantwortlichen oder Auftragsverarbeiters, WP244;</w:t>
        </w:r>
      </w:hyperlink>
      <w:r w:rsidR="003F4C71" w:rsidRPr="00A27D34">
        <w:rPr>
          <w:rStyle w:val="Hyperlink"/>
          <w:rFonts w:ascii="Times New Roman" w:hAnsi="Times New Roman"/>
          <w:bCs/>
        </w:rPr>
        <w:t>Leitlinien der G29 für die Bestimmung der federführenden Aufsichtsbehörde eines Verantwortlichen oder Auftragsverarbeiters, WP244;</w:t>
      </w:r>
    </w:p>
    <w:p w14:paraId="197886A3" w14:textId="44D270ED" w:rsidR="00F46153" w:rsidRPr="00A27D34" w:rsidRDefault="003E627F" w:rsidP="00AB41A1">
      <w:pPr>
        <w:pStyle w:val="ListParagraph"/>
        <w:numPr>
          <w:ilvl w:val="0"/>
          <w:numId w:val="2"/>
        </w:numPr>
        <w:ind w:left="357" w:hanging="357"/>
        <w:rPr>
          <w:rStyle w:val="Hyperlink"/>
          <w:rFonts w:ascii="Times New Roman" w:hAnsi="Times New Roman"/>
          <w:bCs/>
          <w:color w:val="auto"/>
          <w:u w:val="none"/>
        </w:rPr>
      </w:pPr>
      <w:hyperlink r:id="rId15" w:history="1">
        <w:r w:rsidR="003F4C71" w:rsidRPr="00A27D34">
          <w:rPr>
            <w:rStyle w:val="Hyperlink"/>
            <w:rFonts w:ascii="Times New Roman" w:hAnsi="Times New Roman"/>
            <w:bCs/>
          </w:rPr>
          <w:t>Leitlinien der G29 in Bezug auf die Einwilligung, WP259</w:t>
        </w:r>
      </w:hyperlink>
      <w:r w:rsidR="003F4C71" w:rsidRPr="00A27D34">
        <w:rPr>
          <w:rStyle w:val="Hyperlink"/>
          <w:rFonts w:ascii="Times New Roman" w:hAnsi="Times New Roman"/>
          <w:bCs/>
        </w:rPr>
        <w:t>Leitlinien der G29 in Bezug auf die Einwilligung, WP259</w:t>
      </w:r>
    </w:p>
    <w:p w14:paraId="3FD1DAFB" w14:textId="633C86BC" w:rsidR="00F46153" w:rsidRPr="00026383" w:rsidRDefault="003E627F" w:rsidP="00AB41A1">
      <w:pPr>
        <w:pStyle w:val="ListParagraph"/>
        <w:numPr>
          <w:ilvl w:val="0"/>
          <w:numId w:val="2"/>
        </w:numPr>
        <w:ind w:left="357" w:hanging="357"/>
        <w:rPr>
          <w:rStyle w:val="Hyperlink"/>
          <w:rFonts w:ascii="Times New Roman" w:hAnsi="Times New Roman"/>
          <w:bCs/>
          <w:color w:val="auto"/>
          <w:u w:val="none"/>
          <w:lang w:val="en-US"/>
        </w:rPr>
      </w:pPr>
      <w:hyperlink r:id="rId16" w:history="1">
        <w:r w:rsidR="003F4C71" w:rsidRPr="00026383">
          <w:rPr>
            <w:rStyle w:val="Hyperlink"/>
            <w:rFonts w:ascii="Times New Roman" w:hAnsi="Times New Roman"/>
            <w:bCs/>
            <w:lang w:val="en-US"/>
          </w:rPr>
          <w:t>WP29 Guidelines on transparency, WP260</w:t>
        </w:r>
      </w:hyperlink>
      <w:r w:rsidR="003F4C71" w:rsidRPr="00026383">
        <w:rPr>
          <w:rStyle w:val="Hyperlink"/>
          <w:rFonts w:ascii="Times New Roman" w:hAnsi="Times New Roman"/>
          <w:bCs/>
          <w:lang w:val="en-US"/>
        </w:rPr>
        <w:t>WP29 Guidelines on transparency, WP260</w:t>
      </w:r>
    </w:p>
    <w:p w14:paraId="3E0E4666" w14:textId="7D329B30" w:rsidR="0083202D" w:rsidRPr="00026383" w:rsidRDefault="003E627F" w:rsidP="00AB41A1">
      <w:pPr>
        <w:pStyle w:val="ListParagraph"/>
        <w:numPr>
          <w:ilvl w:val="0"/>
          <w:numId w:val="2"/>
        </w:numPr>
        <w:ind w:left="357" w:hanging="357"/>
        <w:rPr>
          <w:rFonts w:ascii="Times New Roman" w:hAnsi="Times New Roman"/>
          <w:bCs/>
          <w:lang w:val="en-US"/>
        </w:rPr>
      </w:pPr>
      <w:hyperlink r:id="rId17" w:history="1">
        <w:r w:rsidR="003F4C71" w:rsidRPr="00026383">
          <w:rPr>
            <w:rStyle w:val="Hyperlink"/>
            <w:rFonts w:ascii="Times New Roman" w:hAnsi="Times New Roman"/>
            <w:lang w:val="en-US"/>
          </w:rPr>
          <w:t>Europarat.</w:t>
        </w:r>
      </w:hyperlink>
      <w:hyperlink r:id="rId18" w:history="1">
        <w:r w:rsidR="003F4C71" w:rsidRPr="00026383">
          <w:rPr>
            <w:rStyle w:val="Hyperlink"/>
            <w:rFonts w:ascii="Times New Roman" w:hAnsi="Times New Roman"/>
            <w:lang w:val="en-US"/>
          </w:rPr>
          <w:t xml:space="preserve"> Recommendation CM/Rec(2010)13 on the protection of individuals with regard to automatic processing of personal data in the context of profiling</w:t>
        </w:r>
      </w:hyperlink>
      <w:r w:rsidR="003F4C71" w:rsidRPr="00026383">
        <w:rPr>
          <w:rFonts w:ascii="Times New Roman" w:hAnsi="Times New Roman"/>
          <w:lang w:val="en-US"/>
        </w:rPr>
        <w:t>;</w:t>
      </w:r>
    </w:p>
    <w:p w14:paraId="44AF7C10" w14:textId="77777777" w:rsidR="0083202D" w:rsidRPr="00026383" w:rsidRDefault="003E627F" w:rsidP="00AB41A1">
      <w:pPr>
        <w:pStyle w:val="ListParagraph"/>
        <w:numPr>
          <w:ilvl w:val="0"/>
          <w:numId w:val="2"/>
        </w:numPr>
        <w:ind w:left="357" w:hanging="357"/>
        <w:rPr>
          <w:rFonts w:ascii="Times New Roman" w:hAnsi="Times New Roman"/>
          <w:bCs/>
          <w:lang w:val="en-US"/>
        </w:rPr>
      </w:pPr>
      <w:hyperlink r:id="rId19" w:history="1">
        <w:r w:rsidR="003F4C71" w:rsidRPr="00026383">
          <w:rPr>
            <w:rStyle w:val="Hyperlink"/>
            <w:rFonts w:ascii="Times New Roman" w:hAnsi="Times New Roman"/>
            <w:lang w:val="en-US"/>
          </w:rPr>
          <w:t>Europarat.</w:t>
        </w:r>
      </w:hyperlink>
      <w:hyperlink r:id="rId20" w:history="1">
        <w:r w:rsidR="003F4C71" w:rsidRPr="00026383">
          <w:rPr>
            <w:rStyle w:val="Hyperlink"/>
            <w:rFonts w:ascii="Times New Roman" w:hAnsi="Times New Roman"/>
            <w:lang w:val="en-US"/>
          </w:rPr>
          <w:t>Guidelines on the protection of individuals with regard to the processing of personal data in a world of Big Data, 01/2017</w:t>
        </w:r>
      </w:hyperlink>
    </w:p>
    <w:p w14:paraId="1B3756D2" w14:textId="77777777" w:rsidR="0083202D" w:rsidRPr="00026383" w:rsidRDefault="003E627F" w:rsidP="00AB41A1">
      <w:pPr>
        <w:pStyle w:val="ListParagraph"/>
        <w:numPr>
          <w:ilvl w:val="0"/>
          <w:numId w:val="2"/>
        </w:numPr>
        <w:ind w:left="357" w:hanging="357"/>
        <w:rPr>
          <w:rFonts w:ascii="Times New Roman" w:hAnsi="Times New Roman"/>
          <w:bCs/>
          <w:lang w:val="en-US"/>
        </w:rPr>
      </w:pPr>
      <w:hyperlink r:id="rId21" w:history="1">
        <w:r w:rsidR="003F4C71" w:rsidRPr="00026383">
          <w:rPr>
            <w:rStyle w:val="Hyperlink"/>
            <w:rFonts w:ascii="Times New Roman" w:hAnsi="Times New Roman"/>
            <w:lang w:val="en-US"/>
          </w:rPr>
          <w:t>Information Commissioner’s Office – Big data, artificial intelligence, machine learning and data protection, Version 2.0, 03/2017</w:t>
        </w:r>
      </w:hyperlink>
      <w:r w:rsidR="003F4C71" w:rsidRPr="00026383">
        <w:rPr>
          <w:rFonts w:ascii="Times New Roman" w:hAnsi="Times New Roman"/>
          <w:lang w:val="en-US"/>
        </w:rPr>
        <w:t xml:space="preserve"> </w:t>
      </w:r>
    </w:p>
    <w:p w14:paraId="350A6412" w14:textId="77777777" w:rsidR="0083202D" w:rsidRPr="00026383" w:rsidRDefault="003E627F" w:rsidP="00AB41A1">
      <w:pPr>
        <w:pStyle w:val="ListParagraph"/>
        <w:numPr>
          <w:ilvl w:val="0"/>
          <w:numId w:val="2"/>
        </w:numPr>
        <w:ind w:left="357" w:hanging="357"/>
        <w:rPr>
          <w:rFonts w:ascii="Times New Roman" w:hAnsi="Times New Roman"/>
          <w:bCs/>
          <w:lang w:val="en-US"/>
        </w:rPr>
      </w:pPr>
      <w:hyperlink r:id="rId22" w:history="1">
        <w:r w:rsidR="003F4C71" w:rsidRPr="00026383">
          <w:rPr>
            <w:rStyle w:val="Hyperlink"/>
            <w:rFonts w:ascii="Times New Roman" w:hAnsi="Times New Roman"/>
            <w:lang w:val="en-US"/>
          </w:rPr>
          <w:t>Office of the Australian Commissioner – Consultation draft:</w:t>
        </w:r>
      </w:hyperlink>
      <w:hyperlink r:id="rId23" w:history="1">
        <w:r w:rsidR="003F4C71" w:rsidRPr="00026383">
          <w:rPr>
            <w:rStyle w:val="Hyperlink"/>
            <w:rFonts w:ascii="Times New Roman" w:hAnsi="Times New Roman"/>
            <w:lang w:val="en-US"/>
          </w:rPr>
          <w:t xml:space="preserve">Guide to big data and the Australian Privacy Principles, 05/2016 </w:t>
        </w:r>
      </w:hyperlink>
      <w:r w:rsidR="003F4C71" w:rsidRPr="00026383">
        <w:rPr>
          <w:rFonts w:ascii="Times New Roman" w:hAnsi="Times New Roman"/>
          <w:lang w:val="en-US"/>
        </w:rPr>
        <w:t xml:space="preserve"> </w:t>
      </w:r>
    </w:p>
    <w:p w14:paraId="6AADDFB4" w14:textId="77777777" w:rsidR="0083202D" w:rsidRPr="00A27D34" w:rsidRDefault="003E627F" w:rsidP="00AB41A1">
      <w:pPr>
        <w:pStyle w:val="ListParagraph"/>
        <w:numPr>
          <w:ilvl w:val="0"/>
          <w:numId w:val="2"/>
        </w:numPr>
        <w:ind w:left="357" w:hanging="357"/>
        <w:rPr>
          <w:rFonts w:ascii="Times New Roman" w:hAnsi="Times New Roman"/>
          <w:bCs/>
        </w:rPr>
      </w:pPr>
      <w:hyperlink r:id="rId24" w:history="1">
        <w:r w:rsidR="003F4C71" w:rsidRPr="00A27D34">
          <w:rPr>
            <w:rStyle w:val="Hyperlink"/>
            <w:rFonts w:ascii="Times New Roman" w:hAnsi="Times New Roman"/>
          </w:rPr>
          <w:t>Europäischer Datenschutzbeauftragter (EDSB), Stellungnahme 7/2015 – Bewältigung der Herausforderung in Verbindung mit Big Data, 19. November 2015</w:t>
        </w:r>
      </w:hyperlink>
    </w:p>
    <w:p w14:paraId="2B6BDC13" w14:textId="77777777" w:rsidR="0083202D" w:rsidRPr="00A27D34" w:rsidRDefault="003E627F" w:rsidP="00AB41A1">
      <w:pPr>
        <w:pStyle w:val="ListParagraph"/>
        <w:numPr>
          <w:ilvl w:val="0"/>
          <w:numId w:val="2"/>
        </w:numPr>
        <w:ind w:left="357" w:hanging="357"/>
        <w:rPr>
          <w:rFonts w:ascii="Times New Roman" w:hAnsi="Times New Roman"/>
          <w:bCs/>
        </w:rPr>
      </w:pPr>
      <w:hyperlink r:id="rId25" w:history="1">
        <w:r w:rsidR="003F4C71" w:rsidRPr="00A27D34">
          <w:rPr>
            <w:rStyle w:val="Hyperlink"/>
            <w:rFonts w:ascii="Times New Roman" w:hAnsi="Times New Roman"/>
          </w:rPr>
          <w:t>Datatilsynet – Big Data – privacy principles under pressure 09/2013</w:t>
        </w:r>
      </w:hyperlink>
    </w:p>
    <w:p w14:paraId="63E69D04" w14:textId="77777777" w:rsidR="0083202D" w:rsidRPr="00026383" w:rsidRDefault="0083202D" w:rsidP="00AB41A1">
      <w:pPr>
        <w:pStyle w:val="ListParagraph"/>
        <w:numPr>
          <w:ilvl w:val="0"/>
          <w:numId w:val="2"/>
        </w:numPr>
        <w:spacing w:line="240" w:lineRule="auto"/>
        <w:ind w:left="357" w:hanging="357"/>
        <w:rPr>
          <w:rFonts w:ascii="Times New Roman" w:hAnsi="Times New Roman"/>
          <w:bCs/>
          <w:lang w:val="en-US"/>
        </w:rPr>
      </w:pPr>
      <w:r w:rsidRPr="00026383">
        <w:rPr>
          <w:rFonts w:ascii="Times New Roman" w:hAnsi="Times New Roman"/>
          <w:iCs/>
          <w:lang w:val="en-US"/>
        </w:rPr>
        <w:t xml:space="preserve">Europarat. Convention for the protection of individuals with regard to automatic processing of personal data  - </w:t>
      </w:r>
      <w:hyperlink r:id="rId26" w:history="1">
        <w:r w:rsidRPr="00026383">
          <w:rPr>
            <w:rStyle w:val="Hyperlink"/>
            <w:rFonts w:ascii="Times New Roman" w:hAnsi="Times New Roman"/>
            <w:iCs/>
            <w:lang w:val="en-US"/>
          </w:rPr>
          <w:t>Draft explanatory report on the modernised version of CoE Convention 108</w:t>
        </w:r>
      </w:hyperlink>
      <w:r w:rsidRPr="00026383">
        <w:rPr>
          <w:rFonts w:ascii="Times New Roman" w:hAnsi="Times New Roman"/>
          <w:iCs/>
          <w:lang w:val="en-US"/>
        </w:rPr>
        <w:t>, August 2016</w:t>
      </w:r>
    </w:p>
    <w:p w14:paraId="212293AC" w14:textId="77777777" w:rsidR="0083202D" w:rsidRPr="00A27D34" w:rsidRDefault="003E627F" w:rsidP="00AB41A1">
      <w:pPr>
        <w:pStyle w:val="ListParagraph"/>
        <w:numPr>
          <w:ilvl w:val="0"/>
          <w:numId w:val="2"/>
        </w:numPr>
        <w:spacing w:line="240" w:lineRule="auto"/>
        <w:ind w:left="357" w:hanging="357"/>
        <w:rPr>
          <w:rFonts w:ascii="Times New Roman" w:hAnsi="Times New Roman"/>
          <w:bCs/>
        </w:rPr>
      </w:pPr>
      <w:hyperlink r:id="rId27" w:history="1">
        <w:r w:rsidR="003F4C71" w:rsidRPr="00026383">
          <w:rPr>
            <w:rStyle w:val="Hyperlink"/>
            <w:rFonts w:ascii="Times New Roman" w:hAnsi="Times New Roman"/>
            <w:iCs/>
            <w:lang w:val="en-US"/>
          </w:rPr>
          <w:t>Datatilsynet – The Great Data Race – How commercial utilisation of personal data challenges privacy.</w:t>
        </w:r>
      </w:hyperlink>
      <w:hyperlink r:id="rId28" w:history="1">
        <w:r w:rsidR="003F4C71" w:rsidRPr="00A27D34">
          <w:rPr>
            <w:rStyle w:val="Hyperlink"/>
            <w:rFonts w:ascii="Times New Roman" w:hAnsi="Times New Roman"/>
            <w:iCs/>
          </w:rPr>
          <w:t>Bericht, November 2015</w:t>
        </w:r>
      </w:hyperlink>
    </w:p>
    <w:p w14:paraId="4687F291" w14:textId="77777777" w:rsidR="004244E6" w:rsidRPr="00A27D34" w:rsidRDefault="003E627F" w:rsidP="00AB41A1">
      <w:pPr>
        <w:pStyle w:val="ListParagraph"/>
        <w:numPr>
          <w:ilvl w:val="0"/>
          <w:numId w:val="2"/>
        </w:numPr>
        <w:spacing w:line="240" w:lineRule="auto"/>
        <w:ind w:left="357" w:hanging="357"/>
        <w:rPr>
          <w:rStyle w:val="Hyperlink"/>
          <w:rFonts w:ascii="Times New Roman" w:hAnsi="Times New Roman"/>
          <w:bCs/>
          <w:color w:val="auto"/>
          <w:u w:val="none"/>
        </w:rPr>
      </w:pPr>
      <w:hyperlink r:id="rId29" w:history="1">
        <w:r w:rsidR="003F4C71" w:rsidRPr="00A27D34">
          <w:rPr>
            <w:rStyle w:val="Hyperlink"/>
            <w:rFonts w:ascii="Times New Roman" w:hAnsi="Times New Roman"/>
            <w:iCs/>
          </w:rPr>
          <w:t>Europäischer Datenschutzbeauftragter – Beurteilung der Erforderlichkeit von Maßnahmen, die das Grundrecht auf Schutz personenbezogener Daten einschränken:</w:t>
        </w:r>
      </w:hyperlink>
      <w:hyperlink r:id="rId30" w:history="1">
        <w:r w:rsidR="003F4C71" w:rsidRPr="00A27D34">
          <w:rPr>
            <w:rStyle w:val="Hyperlink"/>
            <w:rFonts w:ascii="Times New Roman" w:hAnsi="Times New Roman"/>
            <w:iCs/>
          </w:rPr>
          <w:t xml:space="preserve"> Ein Toolkit</w:t>
        </w:r>
      </w:hyperlink>
    </w:p>
    <w:p w14:paraId="687190A5" w14:textId="77777777" w:rsidR="00146134" w:rsidRPr="00A27D34" w:rsidRDefault="004244E6" w:rsidP="00AB41A1">
      <w:pPr>
        <w:pStyle w:val="ListParagraph"/>
        <w:numPr>
          <w:ilvl w:val="0"/>
          <w:numId w:val="2"/>
        </w:numPr>
        <w:spacing w:after="0" w:line="240" w:lineRule="auto"/>
        <w:ind w:left="357" w:hanging="357"/>
        <w:rPr>
          <w:rFonts w:ascii="Times New Roman" w:hAnsi="Times New Roman"/>
          <w:bCs/>
        </w:rPr>
      </w:pPr>
      <w:r w:rsidRPr="00A27D34">
        <w:rPr>
          <w:rFonts w:ascii="Times New Roman" w:hAnsi="Times New Roman"/>
        </w:rPr>
        <w:t xml:space="preserve">Gemeinsamer Ausschuss der Europäischen Aufsichtsbehörden. </w:t>
      </w:r>
      <w:r w:rsidRPr="00026383">
        <w:rPr>
          <w:rFonts w:ascii="Times New Roman" w:hAnsi="Times New Roman"/>
          <w:lang w:val="en-US"/>
        </w:rPr>
        <w:t xml:space="preserve">Joint Committee Discussion Paper on the use of Big Data by financial institutions 2016-86. </w:t>
      </w:r>
      <w:hyperlink r:id="rId31" w:history="1">
        <w:r w:rsidRPr="00A27D34">
          <w:rPr>
            <w:rStyle w:val="Hyperlink"/>
            <w:rFonts w:ascii="Times New Roman" w:hAnsi="Times New Roman"/>
          </w:rPr>
          <w:t>https://www.esma.europa.eu/sites/default/files/library/jc-2016-86_discussion_paper_big_data.pdf.</w:t>
        </w:r>
      </w:hyperlink>
      <w:hyperlink r:id="rId32" w:history="1">
        <w:r w:rsidRPr="00A27D34">
          <w:rPr>
            <w:rStyle w:val="Hyperlink"/>
            <w:rFonts w:ascii="Times New Roman" w:hAnsi="Times New Roman"/>
          </w:rPr>
          <w:t xml:space="preserve"> </w:t>
        </w:r>
      </w:hyperlink>
      <w:r w:rsidRPr="00A27D34">
        <w:rPr>
          <w:rStyle w:val="Hyperlink"/>
          <w:rFonts w:ascii="Times New Roman" w:hAnsi="Times New Roman"/>
        </w:rPr>
        <w:t xml:space="preserve"> </w:t>
      </w:r>
      <w:r w:rsidRPr="00A27D34">
        <w:rPr>
          <w:rStyle w:val="Hyperlink"/>
          <w:rFonts w:ascii="Times New Roman" w:hAnsi="Times New Roman"/>
          <w:u w:val="none"/>
        </w:rPr>
        <w:t xml:space="preserve"> </w:t>
      </w:r>
    </w:p>
    <w:p w14:paraId="67C70053" w14:textId="77777777" w:rsidR="00CA2D84" w:rsidRPr="00A27D34" w:rsidRDefault="009E7230" w:rsidP="00AB41A1">
      <w:pPr>
        <w:pStyle w:val="FootnoteText"/>
        <w:numPr>
          <w:ilvl w:val="0"/>
          <w:numId w:val="2"/>
        </w:numPr>
        <w:spacing w:after="0" w:line="240" w:lineRule="auto"/>
        <w:ind w:left="357" w:hanging="357"/>
        <w:rPr>
          <w:rFonts w:ascii="Times New Roman" w:hAnsi="Times New Roman"/>
        </w:rPr>
      </w:pPr>
      <w:r w:rsidRPr="00026383">
        <w:rPr>
          <w:rFonts w:ascii="Times New Roman" w:hAnsi="Times New Roman"/>
          <w:sz w:val="22"/>
          <w:szCs w:val="22"/>
          <w:lang w:val="fr-FR"/>
        </w:rPr>
        <w:t xml:space="preserve">Commission de la protection de la vie privée. </w:t>
      </w:r>
      <w:r w:rsidRPr="00A27D34">
        <w:rPr>
          <w:rFonts w:ascii="Times New Roman" w:hAnsi="Times New Roman"/>
          <w:sz w:val="22"/>
          <w:szCs w:val="22"/>
        </w:rPr>
        <w:t>Big Data Rapport</w:t>
      </w:r>
      <w:r w:rsidRPr="00A27D34">
        <w:rPr>
          <w:rFonts w:ascii="Times New Roman" w:hAnsi="Times New Roman"/>
        </w:rPr>
        <w:t xml:space="preserve"> </w:t>
      </w:r>
      <w:hyperlink r:id="rId33" w:history="1">
        <w:r w:rsidRPr="00A27D34">
          <w:rPr>
            <w:rStyle w:val="Hyperlink"/>
            <w:rFonts w:ascii="Times New Roman" w:hAnsi="Times New Roman"/>
            <w:bCs/>
            <w:sz w:val="22"/>
            <w:szCs w:val="22"/>
          </w:rPr>
          <w:t>https://www.privacycommission.be/sites/privacycommission/files/documents/Big%20Data%20voor%20MindMap%2022-02-17%20fr.pdf</w:t>
        </w:r>
      </w:hyperlink>
      <w:r w:rsidRPr="00A27D34">
        <w:rPr>
          <w:rFonts w:ascii="Times New Roman" w:hAnsi="Times New Roman"/>
          <w:bCs/>
        </w:rPr>
        <w:t xml:space="preserve">. </w:t>
      </w:r>
    </w:p>
    <w:p w14:paraId="5864700E" w14:textId="77777777" w:rsidR="00146134" w:rsidRPr="00A27D34" w:rsidRDefault="00146134" w:rsidP="00AB41A1">
      <w:pPr>
        <w:pStyle w:val="FootnoteText"/>
        <w:numPr>
          <w:ilvl w:val="0"/>
          <w:numId w:val="2"/>
        </w:numPr>
        <w:spacing w:after="0" w:line="240" w:lineRule="auto"/>
        <w:ind w:left="357" w:hanging="357"/>
        <w:rPr>
          <w:rFonts w:ascii="Times New Roman" w:hAnsi="Times New Roman"/>
          <w:sz w:val="22"/>
          <w:szCs w:val="22"/>
        </w:rPr>
      </w:pPr>
      <w:r w:rsidRPr="00026383">
        <w:rPr>
          <w:rFonts w:ascii="Times New Roman" w:hAnsi="Times New Roman"/>
          <w:sz w:val="22"/>
          <w:szCs w:val="22"/>
          <w:lang w:val="en-US"/>
        </w:rPr>
        <w:t xml:space="preserve">United States Senate, Committee on Commerce, Science, and Transportation. </w:t>
      </w:r>
      <w:r w:rsidRPr="00026383">
        <w:rPr>
          <w:rFonts w:ascii="Times New Roman" w:hAnsi="Times New Roman"/>
          <w:bCs/>
          <w:sz w:val="22"/>
          <w:szCs w:val="22"/>
          <w:lang w:val="en-US"/>
        </w:rPr>
        <w:t>A Review of the Data Broker Industry: Collection, Use, and Sale of Consumer Data for Marketing Purposes, Staff Report for Chairman Rockefeller, 18. </w:t>
      </w:r>
      <w:r w:rsidRPr="00A27D34">
        <w:rPr>
          <w:rFonts w:ascii="Times New Roman" w:hAnsi="Times New Roman"/>
          <w:bCs/>
          <w:sz w:val="22"/>
          <w:szCs w:val="22"/>
        </w:rPr>
        <w:t xml:space="preserve">Dezember 2013. </w:t>
      </w:r>
      <w:hyperlink r:id="rId34" w:history="1">
        <w:r w:rsidRPr="00A27D34">
          <w:rPr>
            <w:rStyle w:val="Hyperlink"/>
            <w:rFonts w:ascii="Times New Roman" w:hAnsi="Times New Roman"/>
            <w:sz w:val="22"/>
            <w:szCs w:val="22"/>
          </w:rPr>
          <w:t>https://www.commerce.senate.gov/public/_cache/files/0d2b3642-6221-4888-a631-08f2f255b577/AE5D72CBE7F44F5BFC846BECE22C875B.12.18.13-senate-commerce-committee-report-on-data-broker-industry.pdf</w:t>
        </w:r>
      </w:hyperlink>
    </w:p>
    <w:p w14:paraId="202BA540" w14:textId="77777777" w:rsidR="00C25971" w:rsidRPr="00A27D34" w:rsidRDefault="00C25971" w:rsidP="00AB41A1">
      <w:pPr>
        <w:pStyle w:val="FootnoteText"/>
        <w:numPr>
          <w:ilvl w:val="0"/>
          <w:numId w:val="2"/>
        </w:numPr>
        <w:spacing w:after="0" w:line="240" w:lineRule="auto"/>
        <w:ind w:left="357" w:hanging="357"/>
        <w:rPr>
          <w:rFonts w:ascii="Times New Roman" w:hAnsi="Times New Roman"/>
          <w:sz w:val="22"/>
          <w:szCs w:val="22"/>
        </w:rPr>
      </w:pPr>
      <w:r w:rsidRPr="00026383">
        <w:rPr>
          <w:rFonts w:ascii="Times New Roman" w:hAnsi="Times New Roman"/>
          <w:sz w:val="22"/>
          <w:szCs w:val="22"/>
          <w:lang w:val="en-US"/>
        </w:rPr>
        <w:t xml:space="preserve">Lilian Edwards &amp; Michael Veale. Slave to the Algorithm? Why a ‘Right to an Explanation’ is probably not the remedy you are looking for. </w:t>
      </w:r>
      <w:r w:rsidRPr="00A27D34">
        <w:rPr>
          <w:rFonts w:ascii="Times New Roman" w:hAnsi="Times New Roman"/>
          <w:sz w:val="22"/>
          <w:szCs w:val="22"/>
        </w:rPr>
        <w:t xml:space="preserve">Forschungsbericht, veröffentlicht am 24. Mai 2017. </w:t>
      </w:r>
      <w:r w:rsidRPr="00A27D34">
        <w:rPr>
          <w:rStyle w:val="Hyperlink"/>
          <w:rFonts w:ascii="Times New Roman" w:hAnsi="Times New Roman"/>
          <w:sz w:val="22"/>
          <w:szCs w:val="22"/>
        </w:rPr>
        <w:t>https://papers.ssrn.com/sol3/papers.cfm?abstract_id=2972855</w:t>
      </w:r>
      <w:r w:rsidRPr="00A27D34">
        <w:rPr>
          <w:rFonts w:ascii="Times New Roman" w:hAnsi="Times New Roman"/>
          <w:sz w:val="22"/>
          <w:szCs w:val="22"/>
        </w:rPr>
        <w:t xml:space="preserve">  </w:t>
      </w:r>
    </w:p>
    <w:p w14:paraId="456F4BC3" w14:textId="77777777" w:rsidR="0083202D" w:rsidRPr="00A27D34" w:rsidRDefault="00AB41A1" w:rsidP="00AB41A1">
      <w:pPr>
        <w:pStyle w:val="ListParagraph"/>
        <w:numPr>
          <w:ilvl w:val="0"/>
          <w:numId w:val="2"/>
        </w:numPr>
        <w:spacing w:line="240" w:lineRule="auto"/>
        <w:ind w:left="357" w:hanging="357"/>
        <w:rPr>
          <w:rFonts w:ascii="Times New Roman" w:hAnsi="Times New Roman"/>
        </w:rPr>
      </w:pPr>
      <w:r w:rsidRPr="00026383">
        <w:rPr>
          <w:rFonts w:ascii="Times New Roman" w:hAnsi="Times New Roman"/>
          <w:lang w:val="en-US"/>
        </w:rPr>
        <w:t>NYTimes.com. Showing the Algorithms behind New York City Services.</w:t>
      </w:r>
      <w:r w:rsidRPr="00026383">
        <w:rPr>
          <w:rFonts w:ascii="Times New Roman" w:hAnsi="Times New Roman"/>
          <w:color w:val="1F497D"/>
          <w:lang w:val="en-US"/>
        </w:rPr>
        <w:t xml:space="preserve"> </w:t>
      </w:r>
      <w:hyperlink r:id="rId35" w:history="1">
        <w:r w:rsidRPr="00A27D34">
          <w:rPr>
            <w:rStyle w:val="Hyperlink"/>
            <w:rFonts w:ascii="Times New Roman" w:hAnsi="Times New Roman"/>
          </w:rPr>
          <w:t>https://mobile.nytimes.com/2017/08/24/nyregion/showing-the-algorithms-behind-new-york-city-services.html?referer=https://t.co/6uUVVjOIXx?amp=1</w:t>
        </w:r>
      </w:hyperlink>
      <w:r w:rsidRPr="00A27D34">
        <w:rPr>
          <w:rFonts w:ascii="Times New Roman" w:hAnsi="Times New Roman"/>
          <w:color w:val="1F497D"/>
        </w:rPr>
        <w:t>. Abgerufen am 24. August 2017.</w:t>
      </w:r>
    </w:p>
    <w:p w14:paraId="59BA4491" w14:textId="77777777" w:rsidR="00A57F78" w:rsidRPr="00A27D34" w:rsidRDefault="00D70806" w:rsidP="00AB41A1">
      <w:pPr>
        <w:pStyle w:val="ListParagraph"/>
        <w:numPr>
          <w:ilvl w:val="0"/>
          <w:numId w:val="2"/>
        </w:numPr>
        <w:spacing w:line="240" w:lineRule="auto"/>
        <w:ind w:left="357" w:hanging="357"/>
        <w:rPr>
          <w:rFonts w:ascii="Times New Roman" w:hAnsi="Times New Roman"/>
        </w:rPr>
      </w:pPr>
      <w:r w:rsidRPr="00026383">
        <w:rPr>
          <w:rFonts w:ascii="Times New Roman" w:hAnsi="Times New Roman"/>
          <w:lang w:val="en-US"/>
        </w:rPr>
        <w:t>Europarat. Recommendation CM/REC(2018)x of the Committee of Ministers to Member States on Guidelines to promote, protect and fulfil children’s rights in the digital environment (überarbeiteter Entwurf, 25. </w:t>
      </w:r>
      <w:r w:rsidRPr="00A27D34">
        <w:rPr>
          <w:rFonts w:ascii="Times New Roman" w:hAnsi="Times New Roman"/>
        </w:rPr>
        <w:t xml:space="preserve">Juli 2017). </w:t>
      </w:r>
      <w:hyperlink r:id="rId36" w:history="1">
        <w:r w:rsidRPr="00A27D34">
          <w:rPr>
            <w:rStyle w:val="Hyperlink"/>
          </w:rPr>
          <w:t>https://www.coe.int/en/web/children/-/call-for-consultation-guidelines-for-member-states-to-promote-protect-and-fulfil-children-s-rights-in-the-digital-environment?inheritRedirect=true&amp;redirect=%2Fen%2Fweb%2Fchildren</w:t>
        </w:r>
      </w:hyperlink>
      <w:r w:rsidRPr="00A27D34">
        <w:t>. Abgerufen am 31. August 2017.</w:t>
      </w:r>
    </w:p>
    <w:p w14:paraId="59E54883" w14:textId="77777777" w:rsidR="00D70806" w:rsidRPr="00A27D34" w:rsidRDefault="00D70806" w:rsidP="00AB41A1">
      <w:pPr>
        <w:pStyle w:val="ListParagraph"/>
        <w:numPr>
          <w:ilvl w:val="0"/>
          <w:numId w:val="2"/>
        </w:numPr>
        <w:spacing w:line="240" w:lineRule="auto"/>
        <w:ind w:left="357" w:hanging="357"/>
        <w:rPr>
          <w:rFonts w:ascii="Times New Roman" w:hAnsi="Times New Roman"/>
        </w:rPr>
      </w:pPr>
      <w:r w:rsidRPr="00026383">
        <w:rPr>
          <w:rFonts w:ascii="Times New Roman" w:hAnsi="Times New Roman"/>
          <w:lang w:val="en-US"/>
        </w:rPr>
        <w:t xml:space="preserve">Unicef. Privacy, protection of personal information and reputation rights. Discussion paper series: Children’s Rights and Business in a Digital World. </w:t>
      </w:r>
      <w:hyperlink r:id="rId37" w:history="1">
        <w:r w:rsidRPr="00A27D34">
          <w:rPr>
            <w:rStyle w:val="Hyperlink"/>
            <w:rFonts w:ascii="Times New Roman" w:hAnsi="Times New Roman"/>
          </w:rPr>
          <w:t>https://www.unicef.org/csr/files/UNICEF_CRB_Digital_World_Series_PRIVACY.pdf</w:t>
        </w:r>
      </w:hyperlink>
      <w:r w:rsidRPr="00A27D34">
        <w:rPr>
          <w:rFonts w:ascii="Times New Roman" w:hAnsi="Times New Roman"/>
        </w:rPr>
        <w:t>. Abgerufen am 31. August 2017.</w:t>
      </w:r>
    </w:p>
    <w:p w14:paraId="4C1BC1A0" w14:textId="77777777" w:rsidR="00D70806" w:rsidRPr="00A27D34" w:rsidRDefault="00D70806" w:rsidP="00AB41A1">
      <w:pPr>
        <w:pStyle w:val="ListParagraph"/>
        <w:numPr>
          <w:ilvl w:val="0"/>
          <w:numId w:val="2"/>
        </w:numPr>
        <w:spacing w:line="240" w:lineRule="auto"/>
        <w:ind w:left="357" w:hanging="357"/>
        <w:rPr>
          <w:rFonts w:ascii="Times New Roman" w:hAnsi="Times New Roman"/>
        </w:rPr>
      </w:pPr>
      <w:r w:rsidRPr="00026383">
        <w:rPr>
          <w:rFonts w:ascii="Times New Roman" w:hAnsi="Times New Roman"/>
          <w:lang w:val="en-US"/>
        </w:rPr>
        <w:t>House of Lords. Growing up with the internet. Select Committee on Communications, 2</w:t>
      </w:r>
      <w:r w:rsidRPr="00026383">
        <w:rPr>
          <w:rFonts w:ascii="Times New Roman" w:hAnsi="Times New Roman"/>
          <w:vertAlign w:val="superscript"/>
          <w:lang w:val="en-US"/>
        </w:rPr>
        <w:t>nd</w:t>
      </w:r>
      <w:r w:rsidRPr="00026383">
        <w:rPr>
          <w:rFonts w:ascii="Times New Roman" w:hAnsi="Times New Roman"/>
          <w:lang w:val="en-US"/>
        </w:rPr>
        <w:t xml:space="preserve"> Report of Sessions 2016 – 17. </w:t>
      </w:r>
      <w:hyperlink r:id="rId38" w:history="1">
        <w:r w:rsidRPr="00A27D34">
          <w:rPr>
            <w:rStyle w:val="Hyperlink"/>
          </w:rPr>
          <w:t>https://publications.parliament.uk/pa/ld201617/ldselect/ldcomuni/130/13002.htm</w:t>
        </w:r>
      </w:hyperlink>
      <w:r w:rsidRPr="00A27D34">
        <w:t>. Abgerufen am 31. August 2017.</w:t>
      </w:r>
    </w:p>
    <w:p w14:paraId="5FDFF083" w14:textId="77777777" w:rsidR="00DB3E21" w:rsidRPr="00A27D34" w:rsidRDefault="00DB3E21" w:rsidP="00DB3E21">
      <w:pPr>
        <w:pStyle w:val="ListParagraph"/>
        <w:numPr>
          <w:ilvl w:val="0"/>
          <w:numId w:val="2"/>
        </w:numPr>
        <w:spacing w:line="240" w:lineRule="auto"/>
        <w:ind w:left="357" w:hanging="357"/>
        <w:rPr>
          <w:rFonts w:ascii="Times New Roman" w:hAnsi="Times New Roman"/>
        </w:rPr>
      </w:pPr>
      <w:r w:rsidRPr="00A27D34">
        <w:rPr>
          <w:rFonts w:ascii="Times New Roman" w:hAnsi="Times New Roman"/>
        </w:rPr>
        <w:t xml:space="preserve">Sandra Wachter, Brent Mittelstadt und Luciano Floridi. </w:t>
      </w:r>
      <w:r w:rsidRPr="00026383">
        <w:rPr>
          <w:rFonts w:ascii="Times New Roman" w:hAnsi="Times New Roman"/>
          <w:lang w:val="en-US"/>
        </w:rPr>
        <w:t>Why a right to explanation of automated decision-making does not exist in the General Data Protection Regulation, 28. </w:t>
      </w:r>
      <w:r w:rsidRPr="00A27D34">
        <w:rPr>
          <w:rFonts w:ascii="Times New Roman" w:hAnsi="Times New Roman"/>
        </w:rPr>
        <w:t xml:space="preserve">Dezember 2016.  </w:t>
      </w:r>
      <w:hyperlink r:id="rId39" w:history="1">
        <w:r w:rsidRPr="00A27D34">
          <w:rPr>
            <w:rStyle w:val="Hyperlink"/>
            <w:rFonts w:ascii="Times New Roman" w:hAnsi="Times New Roman"/>
            <w:sz w:val="24"/>
            <w:szCs w:val="24"/>
          </w:rPr>
          <w:t>https://www.turing.ac.uk/research_projects/data-ethics-group-deg/</w:t>
        </w:r>
      </w:hyperlink>
      <w:r w:rsidRPr="00A27D34">
        <w:rPr>
          <w:rFonts w:ascii="Times New Roman" w:hAnsi="Times New Roman"/>
          <w:sz w:val="24"/>
          <w:szCs w:val="24"/>
        </w:rPr>
        <w:t xml:space="preserve">. </w:t>
      </w:r>
      <w:r w:rsidRPr="00A27D34">
        <w:rPr>
          <w:rFonts w:ascii="Times New Roman" w:hAnsi="Times New Roman"/>
        </w:rPr>
        <w:t>Abgerufen am 13. Dezember 2017.</w:t>
      </w:r>
    </w:p>
    <w:p w14:paraId="2D1AC62E" w14:textId="77777777" w:rsidR="00DB3E21" w:rsidRPr="00A27D34" w:rsidRDefault="00DB3E21" w:rsidP="00DB3E21">
      <w:pPr>
        <w:pStyle w:val="ListParagraph"/>
        <w:numPr>
          <w:ilvl w:val="0"/>
          <w:numId w:val="2"/>
        </w:numPr>
        <w:spacing w:line="240" w:lineRule="auto"/>
        <w:ind w:left="357" w:hanging="357"/>
        <w:rPr>
          <w:rFonts w:ascii="Times New Roman" w:hAnsi="Times New Roman"/>
        </w:rPr>
      </w:pPr>
      <w:r w:rsidRPr="00A27D34">
        <w:rPr>
          <w:rFonts w:ascii="Times New Roman" w:hAnsi="Times New Roman"/>
        </w:rPr>
        <w:t xml:space="preserve">Sandra Wachter, Brent Mittelstadt und Chris Russell. </w:t>
      </w:r>
      <w:r w:rsidRPr="00026383">
        <w:rPr>
          <w:rFonts w:ascii="Times New Roman" w:hAnsi="Times New Roman"/>
          <w:lang w:val="en-US"/>
        </w:rPr>
        <w:t>Counterfactual explanations Without Opening the Black Box: Automated Decisions and the GDPR, 6. </w:t>
      </w:r>
      <w:r w:rsidRPr="00A27D34">
        <w:rPr>
          <w:rFonts w:ascii="Times New Roman" w:hAnsi="Times New Roman"/>
        </w:rPr>
        <w:t xml:space="preserve">Oktober 2017. </w:t>
      </w:r>
      <w:r w:rsidRPr="00A27D34">
        <w:rPr>
          <w:rStyle w:val="Hyperlink"/>
          <w:rFonts w:ascii="haas-unica-reg" w:hAnsi="haas-unica-reg"/>
          <w:color w:val="3F3F3E"/>
        </w:rPr>
        <w:t>https://papers.ssrn.com/sol3/papers.cfm?abstract_id=3063289</w:t>
      </w:r>
      <w:r w:rsidRPr="00A27D34">
        <w:rPr>
          <w:rFonts w:ascii="haas-unica-reg" w:hAnsi="haas-unica-reg"/>
          <w:color w:val="3F3F3E"/>
        </w:rPr>
        <w:t>.Abgerufen am 13. Dezember 2017</w:t>
      </w:r>
    </w:p>
    <w:p w14:paraId="2523D132" w14:textId="73204B1F" w:rsidR="00CD388E" w:rsidRPr="00A27D34" w:rsidRDefault="00CD388E" w:rsidP="00CD388E">
      <w:pPr>
        <w:pStyle w:val="ListParagraph"/>
        <w:numPr>
          <w:ilvl w:val="0"/>
          <w:numId w:val="2"/>
        </w:numPr>
        <w:spacing w:line="240" w:lineRule="auto"/>
        <w:ind w:left="357" w:hanging="357"/>
        <w:rPr>
          <w:rFonts w:ascii="Times New Roman" w:hAnsi="Times New Roman"/>
        </w:rPr>
      </w:pPr>
      <w:r w:rsidRPr="00026383">
        <w:rPr>
          <w:rFonts w:ascii="Times New Roman" w:hAnsi="Times New Roman"/>
          <w:lang w:val="en-US"/>
        </w:rPr>
        <w:t xml:space="preserve">Australian Government. Better Practice Guide, Automated Assistance in Administrative Decision-Making. Six steps methodology, plus summary of checklist points Part 7, Februar 2007. </w:t>
      </w:r>
      <w:hyperlink r:id="rId40" w:history="1">
        <w:r w:rsidRPr="00A27D34">
          <w:rPr>
            <w:rStyle w:val="Hyperlink"/>
          </w:rPr>
          <w:t>https://www.oaic.gov.au/images/documents/migrated/migrated/betterpracticeguide.pdf</w:t>
        </w:r>
      </w:hyperlink>
      <w:r w:rsidRPr="00A27D34">
        <w:rPr>
          <w:rStyle w:val="Hyperlink"/>
        </w:rPr>
        <w:t>. Abgerufen am 9. Januar 2018.</w:t>
      </w:r>
    </w:p>
    <w:p w14:paraId="2165BD89" w14:textId="77777777" w:rsidR="00DB3E21" w:rsidRPr="00A27D34" w:rsidRDefault="00DB3E21" w:rsidP="00DB3E21">
      <w:pPr>
        <w:spacing w:line="240" w:lineRule="auto"/>
        <w:rPr>
          <w:rFonts w:ascii="Times New Roman" w:hAnsi="Times New Roman"/>
        </w:rPr>
      </w:pPr>
    </w:p>
    <w:p w14:paraId="572503B7" w14:textId="77777777" w:rsidR="00DB3E21" w:rsidRPr="00A27D34" w:rsidRDefault="00DB3E21" w:rsidP="003A3205">
      <w:pPr>
        <w:pStyle w:val="ListParagraph"/>
        <w:spacing w:line="240" w:lineRule="auto"/>
        <w:ind w:left="357"/>
        <w:rPr>
          <w:rFonts w:ascii="Times New Roman" w:hAnsi="Times New Roman"/>
        </w:rPr>
      </w:pPr>
    </w:p>
    <w:sectPr w:rsidR="00DB3E21" w:rsidRPr="00A27D34" w:rsidSect="00FF54DA">
      <w:headerReference w:type="even" r:id="rId41"/>
      <w:headerReference w:type="default" r:id="rId42"/>
      <w:footerReference w:type="even" r:id="rId43"/>
      <w:footerReference w:type="default" r:id="rId44"/>
      <w:headerReference w:type="first" r:id="rId45"/>
      <w:footerReference w:type="first" r:id="rId46"/>
      <w:pgSz w:w="11906" w:h="16838"/>
      <w:pgMar w:top="1417" w:right="1417" w:bottom="1417" w:left="1417" w:header="720" w:footer="720" w:gutter="0"/>
      <w:cols w:space="720"/>
      <w:titlePg/>
      <w:rtlGutter/>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D50DAD" w16cid:durableId="1E240C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3F6B31" w14:textId="77777777" w:rsidR="00B13B66" w:rsidRDefault="00B13B66" w:rsidP="00FB7EFC">
      <w:pPr>
        <w:spacing w:after="0" w:line="240" w:lineRule="auto"/>
      </w:pPr>
      <w:r>
        <w:separator/>
      </w:r>
    </w:p>
  </w:endnote>
  <w:endnote w:type="continuationSeparator" w:id="0">
    <w:p w14:paraId="65D13734" w14:textId="77777777" w:rsidR="00B13B66" w:rsidRDefault="00B13B66" w:rsidP="00FB7EFC">
      <w:pPr>
        <w:spacing w:after="0" w:line="240" w:lineRule="auto"/>
      </w:pPr>
      <w:r>
        <w:continuationSeparator/>
      </w:r>
    </w:p>
  </w:endnote>
  <w:endnote w:type="continuationNotice" w:id="1">
    <w:p w14:paraId="7651E764" w14:textId="77777777" w:rsidR="00B13B66" w:rsidRDefault="00B13B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aas-unica-reg">
    <w:altName w:val="Times New Roman"/>
    <w:charset w:val="00"/>
    <w:family w:val="auto"/>
    <w:pitch w:val="default"/>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37C384" w14:textId="77777777" w:rsidR="00B13B66" w:rsidRDefault="00B13B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D051B" w14:textId="05DBB1E0" w:rsidR="00B13B66" w:rsidRPr="00AF19DA" w:rsidRDefault="00B13B66">
    <w:pPr>
      <w:pStyle w:val="Footer"/>
      <w:jc w:val="right"/>
      <w:rPr>
        <w:rFonts w:ascii="Times New Roman" w:hAnsi="Times New Roman"/>
        <w:sz w:val="22"/>
      </w:rPr>
    </w:pPr>
    <w:r w:rsidRPr="00AF19DA">
      <w:rPr>
        <w:rFonts w:ascii="Times New Roman" w:hAnsi="Times New Roman"/>
        <w:sz w:val="22"/>
      </w:rPr>
      <w:fldChar w:fldCharType="begin"/>
    </w:r>
    <w:r w:rsidRPr="00AF19DA">
      <w:rPr>
        <w:rFonts w:ascii="Times New Roman" w:hAnsi="Times New Roman"/>
        <w:sz w:val="22"/>
      </w:rPr>
      <w:instrText>PAGE   \* MERGEFORMAT</w:instrText>
    </w:r>
    <w:r w:rsidRPr="00AF19DA">
      <w:rPr>
        <w:rFonts w:ascii="Times New Roman" w:hAnsi="Times New Roman"/>
        <w:sz w:val="22"/>
      </w:rPr>
      <w:fldChar w:fldCharType="separate"/>
    </w:r>
    <w:r w:rsidR="003E627F">
      <w:rPr>
        <w:rFonts w:ascii="Times New Roman" w:hAnsi="Times New Roman"/>
        <w:noProof/>
        <w:sz w:val="22"/>
      </w:rPr>
      <w:t>2</w:t>
    </w:r>
    <w:r w:rsidRPr="00AF19DA">
      <w:rPr>
        <w:rFonts w:ascii="Times New Roman" w:hAnsi="Times New Roman"/>
        <w:sz w:val="22"/>
      </w:rPr>
      <w:fldChar w:fldCharType="end"/>
    </w:r>
  </w:p>
  <w:p w14:paraId="0EE9BD05" w14:textId="77777777" w:rsidR="00B13B66" w:rsidRDefault="00B13B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BF823" w14:textId="77777777" w:rsidR="00B13B66" w:rsidRDefault="00B13B66" w:rsidP="004651F2">
    <w:pPr>
      <w:autoSpaceDE w:val="0"/>
      <w:autoSpaceDN w:val="0"/>
      <w:adjustRightInd w:val="0"/>
      <w:jc w:val="both"/>
      <w:rPr>
        <w:rFonts w:ascii="Arial" w:hAnsi="Arial" w:cs="Arial"/>
        <w:color w:val="000000"/>
        <w:sz w:val="16"/>
        <w:szCs w:val="16"/>
      </w:rPr>
    </w:pPr>
    <w:r>
      <w:rPr>
        <w:rFonts w:ascii="Arial" w:hAnsi="Arial"/>
        <w:color w:val="000000"/>
        <w:sz w:val="16"/>
        <w:szCs w:val="16"/>
      </w:rPr>
      <w:t>Die Datenschutzgruppe wurde gemäß Artikel 29 der Richtlinie 95/46/EG eingerichtet. Sie ist ein unabhängiges europäisches Beratungsgremium für Datenschutz und Privatsphäre. Ihre Aufgaben werden in Artikel 30 der Richtlinie 95/46/EG sowie in Artikel 15 der Richtlinie 2002/58/EG beschrieben.</w:t>
    </w:r>
  </w:p>
  <w:p w14:paraId="737B5471" w14:textId="77777777" w:rsidR="00B13B66" w:rsidRDefault="00B13B66" w:rsidP="004651F2">
    <w:pPr>
      <w:autoSpaceDE w:val="0"/>
      <w:autoSpaceDN w:val="0"/>
      <w:adjustRightInd w:val="0"/>
      <w:jc w:val="both"/>
      <w:rPr>
        <w:rFonts w:ascii="Arial" w:hAnsi="Arial" w:cs="Arial"/>
        <w:color w:val="000000"/>
        <w:sz w:val="16"/>
        <w:szCs w:val="16"/>
      </w:rPr>
    </w:pPr>
    <w:r>
      <w:rPr>
        <w:rFonts w:ascii="Arial" w:hAnsi="Arial"/>
        <w:color w:val="000000"/>
        <w:sz w:val="16"/>
        <w:szCs w:val="16"/>
      </w:rPr>
      <w:t>Die Sekretariatsgeschäfte werden von der Direktion C (Grundrechte und Unionsbürgerschaft) der Generaldirektion Justiz der Europäischen Kommission, B-1049 Brüssel, Belgien, Büro MO-59 02/013, wahrgenommen.</w:t>
    </w:r>
  </w:p>
  <w:p w14:paraId="5D636B76" w14:textId="77777777" w:rsidR="00B13B66" w:rsidRPr="004651F2" w:rsidRDefault="00B13B66" w:rsidP="004651F2">
    <w:pPr>
      <w:autoSpaceDE w:val="0"/>
      <w:autoSpaceDN w:val="0"/>
      <w:adjustRightInd w:val="0"/>
      <w:jc w:val="both"/>
    </w:pPr>
    <w:r>
      <w:rPr>
        <w:rFonts w:ascii="Arial" w:hAnsi="Arial"/>
        <w:color w:val="000000"/>
        <w:sz w:val="16"/>
        <w:szCs w:val="16"/>
      </w:rPr>
      <w:t xml:space="preserve">Website: </w:t>
    </w:r>
    <w:hyperlink r:id="rId1" w:history="1">
      <w:r>
        <w:rPr>
          <w:rStyle w:val="Hyperlink"/>
          <w:rFonts w:ascii="Arial" w:hAnsi="Arial"/>
          <w:sz w:val="16"/>
          <w:szCs w:val="16"/>
        </w:rPr>
        <w:t>https://ec.europa.eu/info/law/law-topic/data-protection_de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57A94" w14:textId="77777777" w:rsidR="00B13B66" w:rsidRDefault="00B13B66" w:rsidP="00FB7EFC">
      <w:pPr>
        <w:spacing w:after="0" w:line="240" w:lineRule="auto"/>
      </w:pPr>
      <w:r>
        <w:separator/>
      </w:r>
    </w:p>
  </w:footnote>
  <w:footnote w:type="continuationSeparator" w:id="0">
    <w:p w14:paraId="4659B714" w14:textId="77777777" w:rsidR="00B13B66" w:rsidRDefault="00B13B66" w:rsidP="00FB7EFC">
      <w:pPr>
        <w:spacing w:after="0" w:line="240" w:lineRule="auto"/>
      </w:pPr>
      <w:r>
        <w:continuationSeparator/>
      </w:r>
    </w:p>
  </w:footnote>
  <w:footnote w:type="continuationNotice" w:id="1">
    <w:p w14:paraId="4CA29553" w14:textId="77777777" w:rsidR="00B13B66" w:rsidRDefault="00B13B66">
      <w:pPr>
        <w:spacing w:after="0" w:line="240" w:lineRule="auto"/>
      </w:pPr>
    </w:p>
  </w:footnote>
  <w:footnote w:id="2">
    <w:p w14:paraId="4F550D47" w14:textId="77777777" w:rsidR="00B13B66" w:rsidRDefault="00B13B66" w:rsidP="00045D58">
      <w:pPr>
        <w:pStyle w:val="FootnoteText"/>
        <w:spacing w:line="240" w:lineRule="auto"/>
        <w:jc w:val="both"/>
        <w:rPr>
          <w:rFonts w:ascii="Times New Roman" w:hAnsi="Times New Roman"/>
        </w:rPr>
      </w:pPr>
      <w:r w:rsidRPr="00F37116">
        <w:rPr>
          <w:rStyle w:val="FootnoteReference"/>
        </w:rPr>
        <w:footnoteRef/>
      </w:r>
      <w:r w:rsidRPr="00F37116">
        <w:t xml:space="preserve"> </w:t>
      </w:r>
      <w:r w:rsidRPr="00F37116">
        <w:rPr>
          <w:rFonts w:ascii="Times New Roman" w:hAnsi="Times New Roman"/>
        </w:rPr>
        <w:t>Verordnung (EU) 2016/679 des Europäischen Parlaments und des Rates vom 27. April 2016 zum Schutz natürlicher Personen bei der Verarbeitung personenbezogener Daten, zum freien Datenverkehr und zur Aufhebung der Richtlinie 95/46/EG. Profiling und automatisierte Entscheidungen im Einzelfall sind auch Gegenstand der Richtlinie (EU) 2016/680 des Europäischen Parlaments und des Rates vom 27. April 2016 zum Schutz natürlicher Personen bei der Verarbeitung personenbezogener Daten durch die zuständigen Behörden zum Zwecke der Verhütung, Ermittlung, Aufdeckung oder Verfolgung von Straftaten oder der Strafvollstreckung sowie zum freien Datenverkehr. Das Hauptaugenmerk dieser Leitlinien liegt zwar auf Profiling und automatisierten Entscheidungen im Einzelfall im Rahmen der DSGVO, sie sind jedoch auch im Hinblick auf  diese beiden Themen im Rahmen der Richtlinie 2016/680 und ihre ähnlichen Bestimmungen von Bedeutung. In diesen Leitlinien geht es nicht um die Analyse der besonderen Merkmale von Profiling und automatisierten Entscheidungen im Einzelfall gemäß der Richtlinie 2016/680, da diesbezügliche Leitlinien in der Stellungnahme WP258 „Opinion on some key issues of the Law Enforcement Directive (EU 2016/680)“ enthalten sind, die von der Artikel-29-Datenschutzgruppe (G29) am 29. November 2017 angenommen wurde. Gegenstand dieser Stellungnahme sind automatisierte Entscheidungen im Einzelfall und Profiling bei der Datenverarbeitung im Rahmen der Strafverfolgung (Seiten 11-14), abrufbar unter:</w:t>
      </w:r>
      <w:r w:rsidRPr="00F37116">
        <w:t xml:space="preserve"> </w:t>
      </w:r>
      <w:hyperlink r:id="rId1" w:history="1">
        <w:r w:rsidRPr="00F37116">
          <w:rPr>
            <w:rStyle w:val="Hyperlink"/>
            <w:rFonts w:ascii="Times New Roman" w:hAnsi="Times New Roman"/>
          </w:rPr>
          <w:t>http://ec.europa.eu/newsroom/article29/item-detail.cfm?item_id=610178</w:t>
        </w:r>
      </w:hyperlink>
      <w:r w:rsidRPr="00F37116">
        <w:rPr>
          <w:rStyle w:val="Hyperlink"/>
          <w:rFonts w:ascii="Times New Roman" w:hAnsi="Times New Roman"/>
        </w:rPr>
        <w:t>http://ec.europa.eu/newsroom/article29/item-detail.cfm?item_id=610178</w:t>
      </w:r>
    </w:p>
    <w:p w14:paraId="0CEB4C71" w14:textId="77777777" w:rsidR="00B13B66" w:rsidRDefault="00B13B66" w:rsidP="00617EC0">
      <w:pPr>
        <w:pStyle w:val="FootnoteText"/>
        <w:spacing w:line="240" w:lineRule="auto"/>
        <w:jc w:val="both"/>
      </w:pPr>
    </w:p>
  </w:footnote>
  <w:footnote w:id="3">
    <w:p w14:paraId="39E030E4" w14:textId="77777777" w:rsidR="00B13B66" w:rsidRPr="008D3A72" w:rsidRDefault="00B13B66" w:rsidP="001173AD">
      <w:pPr>
        <w:pStyle w:val="FootnoteText"/>
        <w:spacing w:line="240" w:lineRule="auto"/>
        <w:rPr>
          <w:rFonts w:ascii="Times New Roman" w:hAnsi="Times New Roman"/>
        </w:rPr>
      </w:pPr>
      <w:r>
        <w:rPr>
          <w:rStyle w:val="FootnoteReference"/>
          <w:rFonts w:eastAsiaTheme="majorEastAsia"/>
        </w:rPr>
        <w:footnoteRef/>
      </w:r>
      <w:r w:rsidRPr="00026383">
        <w:rPr>
          <w:lang w:val="en-US"/>
        </w:rPr>
        <w:t xml:space="preserve"> </w:t>
      </w:r>
      <w:r w:rsidRPr="00026383">
        <w:rPr>
          <w:rFonts w:ascii="Times New Roman" w:hAnsi="Times New Roman"/>
          <w:lang w:val="en-US"/>
        </w:rPr>
        <w:t xml:space="preserve">Europarat. The protection of individuals with regard to automatic processing of personal data in the context of profiling. Recommendation CM/Rec(2010)13 and explanatory memorandum. Europarat, 23. November 2010. </w:t>
      </w:r>
      <w:hyperlink r:id="rId2" w:history="1">
        <w:r w:rsidRPr="00026383">
          <w:rPr>
            <w:rStyle w:val="Hyperlink"/>
            <w:rFonts w:ascii="Times New Roman" w:hAnsi="Times New Roman"/>
            <w:lang w:val="en-US"/>
          </w:rPr>
          <w:t>https://www.coe.int/t/dghl/standardsetting/cdcj/CDCJ%20Recommendations/CMRec(2010)13E_Profiling.pdf</w:t>
        </w:r>
      </w:hyperlink>
      <w:r w:rsidRPr="00026383">
        <w:rPr>
          <w:rFonts w:ascii="Times New Roman" w:hAnsi="Times New Roman"/>
          <w:lang w:val="en-US"/>
        </w:rPr>
        <w:t xml:space="preserve">. </w:t>
      </w:r>
      <w:r>
        <w:rPr>
          <w:rFonts w:ascii="Times New Roman" w:hAnsi="Times New Roman"/>
        </w:rPr>
        <w:t>Abgerufen am 24. April 2017.</w:t>
      </w:r>
    </w:p>
  </w:footnote>
  <w:footnote w:id="4">
    <w:p w14:paraId="68C06A40" w14:textId="77777777" w:rsidR="00B13B66" w:rsidRDefault="00B13B66" w:rsidP="00617EC0">
      <w:pPr>
        <w:pStyle w:val="FootnoteText"/>
        <w:jc w:val="both"/>
      </w:pPr>
      <w:r>
        <w:rPr>
          <w:rStyle w:val="FootnoteReference"/>
        </w:rPr>
        <w:footnoteRef/>
      </w:r>
      <w:r>
        <w:t xml:space="preserve"> </w:t>
      </w:r>
      <w:r>
        <w:rPr>
          <w:rFonts w:ascii="Times New Roman" w:hAnsi="Times New Roman"/>
        </w:rPr>
        <w:t>Gemäß der Definition in Artikel 22 Absatz 1 der DSGVO.</w:t>
      </w:r>
    </w:p>
  </w:footnote>
  <w:footnote w:id="5">
    <w:p w14:paraId="06C6F4B0" w14:textId="77777777" w:rsidR="00B13B66" w:rsidRDefault="00B13B66" w:rsidP="0017163F">
      <w:pPr>
        <w:pStyle w:val="FootnoteText"/>
        <w:spacing w:line="240" w:lineRule="auto"/>
        <w:jc w:val="both"/>
      </w:pPr>
      <w:r>
        <w:rPr>
          <w:rStyle w:val="FootnoteReference"/>
        </w:rPr>
        <w:footnoteRef/>
      </w:r>
      <w:r>
        <w:t xml:space="preserve"> </w:t>
      </w:r>
      <w:r>
        <w:rPr>
          <w:rFonts w:ascii="Times New Roman" w:hAnsi="Times New Roman"/>
        </w:rPr>
        <w:t>DSGVO – Erwägungsgrund 72: „Das Profiling unterliegt den Vorschriften dieser Verordnung für die Verarbeitung personenbezogener Daten, wie etwa die Rechtsgrundlage für die Verarbeitung oder die Datenschutzgrundsätze.“</w:t>
      </w:r>
    </w:p>
  </w:footnote>
  <w:footnote w:id="6">
    <w:p w14:paraId="19A5AA87" w14:textId="262D30C6" w:rsidR="00B13B66" w:rsidRDefault="00B13B66" w:rsidP="000153CE">
      <w:pPr>
        <w:pStyle w:val="FootnoteText"/>
        <w:spacing w:line="240" w:lineRule="auto"/>
        <w:jc w:val="both"/>
      </w:pPr>
      <w:r>
        <w:rPr>
          <w:rStyle w:val="FootnoteReference"/>
        </w:rPr>
        <w:footnoteRef/>
      </w:r>
      <w:r>
        <w:t xml:space="preserve"> </w:t>
      </w:r>
      <w:r>
        <w:rPr>
          <w:rFonts w:ascii="Times New Roman" w:hAnsi="Times New Roman"/>
        </w:rPr>
        <w:t>In den Leitlinien der G29 über die Transparenz wird die Transparenz generell ausführlicher behandel</w:t>
      </w:r>
      <w:r w:rsidR="002C5FD8">
        <w:rPr>
          <w:rFonts w:ascii="Times New Roman" w:hAnsi="Times New Roman"/>
        </w:rPr>
        <w:t>t. Artikel-29-Datenschutzgruppe – siehe „</w:t>
      </w:r>
      <w:r w:rsidR="002C5FD8" w:rsidRPr="009E7117">
        <w:rPr>
          <w:rFonts w:ascii="Times New Roman" w:hAnsi="Times New Roman"/>
        </w:rPr>
        <w:t>Guidelines on Transparency under Regulation 2016/679 (wp260rev.01)</w:t>
      </w:r>
      <w:r w:rsidR="002C5FD8">
        <w:rPr>
          <w:rFonts w:ascii="Times New Roman" w:hAnsi="Times New Roman"/>
        </w:rPr>
        <w:t>”</w:t>
      </w:r>
      <w:r w:rsidR="002C5FD8" w:rsidRPr="009E7117">
        <w:rPr>
          <w:rFonts w:ascii="Times New Roman" w:hAnsi="Times New Roman"/>
        </w:rPr>
        <w:t>, 11</w:t>
      </w:r>
      <w:r w:rsidR="002C5FD8">
        <w:rPr>
          <w:rFonts w:ascii="Times New Roman" w:hAnsi="Times New Roman"/>
        </w:rPr>
        <w:t>. </w:t>
      </w:r>
      <w:r w:rsidR="002C5FD8" w:rsidRPr="009E7117">
        <w:rPr>
          <w:rFonts w:ascii="Times New Roman" w:hAnsi="Times New Roman"/>
        </w:rPr>
        <w:t>April</w:t>
      </w:r>
      <w:r w:rsidR="002C5FD8">
        <w:rPr>
          <w:rFonts w:ascii="Times New Roman" w:hAnsi="Times New Roman"/>
        </w:rPr>
        <w:t> </w:t>
      </w:r>
      <w:r w:rsidR="002C5FD8" w:rsidRPr="009E7117">
        <w:rPr>
          <w:rFonts w:ascii="Times New Roman" w:hAnsi="Times New Roman"/>
        </w:rPr>
        <w:t>2018</w:t>
      </w:r>
      <w:r w:rsidR="002C5FD8">
        <w:rPr>
          <w:rFonts w:ascii="Times New Roman" w:hAnsi="Times New Roman"/>
        </w:rPr>
        <w:t>,</w:t>
      </w:r>
      <w:r w:rsidR="002C5FD8" w:rsidRPr="009E7117">
        <w:rPr>
          <w:rFonts w:ascii="Times New Roman" w:hAnsi="Times New Roman"/>
        </w:rPr>
        <w:t xml:space="preserve"> </w:t>
      </w:r>
      <w:hyperlink r:id="rId3" w:history="1">
        <w:r w:rsidR="002C5FD8" w:rsidRPr="00B675CA">
          <w:rPr>
            <w:rStyle w:val="Hyperlink"/>
            <w:rFonts w:ascii="Times New Roman" w:hAnsi="Times New Roman"/>
          </w:rPr>
          <w:t>http://ec.europa.eu/newsroom/article29/item-detail.cfm?item_id=622227</w:t>
        </w:r>
      </w:hyperlink>
      <w:r>
        <w:rPr>
          <w:rFonts w:ascii="Times New Roman" w:hAnsi="Times New Roman"/>
        </w:rPr>
        <w:t xml:space="preserve">. </w:t>
      </w:r>
    </w:p>
  </w:footnote>
  <w:footnote w:id="7">
    <w:p w14:paraId="038BC56D" w14:textId="77777777" w:rsidR="00B13B66" w:rsidRPr="00026383" w:rsidRDefault="00B13B66" w:rsidP="00437F55">
      <w:pPr>
        <w:spacing w:line="240" w:lineRule="auto"/>
        <w:rPr>
          <w:rFonts w:ascii="Times New Roman" w:hAnsi="Times New Roman"/>
          <w:bCs/>
          <w:lang w:val="en-US"/>
        </w:rPr>
      </w:pPr>
      <w:r>
        <w:rPr>
          <w:rStyle w:val="FootnoteReference"/>
        </w:rPr>
        <w:footnoteRef/>
      </w:r>
      <w:r w:rsidRPr="002C5FD8">
        <w:rPr>
          <w:lang w:val="en-US"/>
        </w:rPr>
        <w:t xml:space="preserve"> </w:t>
      </w:r>
      <w:r w:rsidRPr="002C5FD8">
        <w:rPr>
          <w:rFonts w:ascii="Times New Roman" w:hAnsi="Times New Roman"/>
          <w:sz w:val="20"/>
          <w:szCs w:val="20"/>
          <w:lang w:val="en-US"/>
        </w:rPr>
        <w:t xml:space="preserve">In „Office of the Australian Information Commissioner. </w:t>
      </w:r>
      <w:r>
        <w:rPr>
          <w:rFonts w:ascii="Times New Roman" w:hAnsi="Times New Roman"/>
          <w:sz w:val="20"/>
          <w:szCs w:val="20"/>
        </w:rPr>
        <w:t xml:space="preserve">Consultation draft: Guide to big data and the Australian Privacy Principles“ vom Mai 2016 heißt es sinngemäß: In den Datenschutzhinweisen müssen die Verfahren zur Informationsverarbeitung klar und deutlich, aber zugleich so umfassend und spezifisch dargestellt werden, dass es ihnen nicht an Aussagekraft mangelt. </w:t>
      </w:r>
      <w:r>
        <w:rPr>
          <w:rFonts w:ascii="Times New Roman" w:hAnsi="Times New Roman"/>
          <w:i/>
          <w:sz w:val="20"/>
          <w:szCs w:val="20"/>
        </w:rPr>
        <w:t>Die Technologie, die eine umfassendere Erfassung personenbezogener Daten ermöglicht, bietet auch die Möglichkeit, die Datenschutzhinweise dynamischer, vielschichtiger und nutzerzentrierter zu gestalten.</w:t>
      </w:r>
      <w:r>
        <w:t xml:space="preserve"> </w:t>
      </w:r>
      <w:hyperlink r:id="rId4" w:history="1">
        <w:r>
          <w:rPr>
            <w:rStyle w:val="Hyperlink"/>
            <w:rFonts w:ascii="Times New Roman" w:hAnsi="Times New Roman"/>
            <w:sz w:val="20"/>
            <w:szCs w:val="20"/>
          </w:rPr>
          <w:t>https://www.oaic.gov.au/engage-with-us/consultations/guide-to-big-data-and-the-australian-privacy-principles/consultation-draft-guide-to-big-data-and-the-australian-privacy-principles</w:t>
        </w:r>
      </w:hyperlink>
      <w:r>
        <w:rPr>
          <w:rFonts w:ascii="Times New Roman" w:hAnsi="Times New Roman"/>
          <w:sz w:val="20"/>
          <w:szCs w:val="20"/>
        </w:rPr>
        <w:t xml:space="preserve"> . </w:t>
      </w:r>
      <w:r w:rsidRPr="00026383">
        <w:rPr>
          <w:rFonts w:ascii="Times New Roman" w:hAnsi="Times New Roman"/>
          <w:sz w:val="20"/>
          <w:szCs w:val="20"/>
          <w:lang w:val="en-US"/>
        </w:rPr>
        <w:t>Abgerufen am 24. April 2017.</w:t>
      </w:r>
    </w:p>
  </w:footnote>
  <w:footnote w:id="8">
    <w:p w14:paraId="2421ABE9" w14:textId="77777777" w:rsidR="00B13B66" w:rsidRPr="00146134" w:rsidRDefault="00B13B66" w:rsidP="0017163F">
      <w:pPr>
        <w:pStyle w:val="FootnoteText"/>
        <w:spacing w:line="240" w:lineRule="auto"/>
        <w:rPr>
          <w:rFonts w:ascii="Times New Roman" w:hAnsi="Times New Roman"/>
          <w:bCs/>
        </w:rPr>
      </w:pPr>
      <w:r>
        <w:rPr>
          <w:rStyle w:val="FootnoteReference"/>
          <w:rFonts w:ascii="Times New Roman" w:hAnsi="Times New Roman"/>
        </w:rPr>
        <w:footnoteRef/>
      </w:r>
      <w:r w:rsidRPr="00026383">
        <w:rPr>
          <w:rFonts w:ascii="Times New Roman" w:hAnsi="Times New Roman"/>
          <w:lang w:val="en-US"/>
        </w:rPr>
        <w:t xml:space="preserve"> Dieses Beispiel stammt aus: United States Senate, Committee on Commerce, Science, and Transportation. </w:t>
      </w:r>
      <w:r w:rsidRPr="00026383">
        <w:rPr>
          <w:rFonts w:ascii="Times New Roman" w:hAnsi="Times New Roman"/>
          <w:bCs/>
          <w:lang w:val="en-US"/>
        </w:rPr>
        <w:t>A Review of the Data Broker Industry: Collection, Use, and Sale of Consumer Data for Marketing Purposes, Staff Report for Chairman Rockefeller, 18. </w:t>
      </w:r>
      <w:r>
        <w:rPr>
          <w:rFonts w:ascii="Times New Roman" w:hAnsi="Times New Roman"/>
          <w:bCs/>
        </w:rPr>
        <w:t xml:space="preserve">Dezember 2013. </w:t>
      </w:r>
      <w:hyperlink r:id="rId5" w:history="1">
        <w:r>
          <w:rPr>
            <w:rStyle w:val="Hyperlink"/>
            <w:rFonts w:ascii="Times New Roman" w:hAnsi="Times New Roman"/>
          </w:rPr>
          <w:t>https://www.commerce.senate.gov/public/_cache/files/0d2b3642-6221-4888-a631-08f2f255b577/AE5D72CBE7F44F5BFC846BECE22C875B.12.18.13-senate-commerce-committee-report-on-data-broker-industry.pdf</w:t>
        </w:r>
      </w:hyperlink>
      <w:r>
        <w:rPr>
          <w:rFonts w:ascii="Times New Roman" w:hAnsi="Times New Roman"/>
        </w:rPr>
        <w:t xml:space="preserve"> . Siehe Seite ii der Zusammenfassung und vor allem Seite 12 des Hauptteils des Dokuments. Abgerufen am 21. Juli 2017.</w:t>
      </w:r>
    </w:p>
  </w:footnote>
  <w:footnote w:id="9">
    <w:p w14:paraId="3ACCBDCC" w14:textId="77777777" w:rsidR="00B13B66" w:rsidRDefault="00B13B66" w:rsidP="0017163F">
      <w:pPr>
        <w:pStyle w:val="FootnoteText"/>
      </w:pPr>
      <w:r>
        <w:rPr>
          <w:rStyle w:val="FootnoteReference"/>
          <w:rFonts w:ascii="Times New Roman" w:hAnsi="Times New Roman"/>
        </w:rPr>
        <w:footnoteRef/>
      </w:r>
      <w:r>
        <w:rPr>
          <w:rStyle w:val="FootnoteReference"/>
          <w:rFonts w:ascii="Times New Roman" w:hAnsi="Times New Roman"/>
        </w:rPr>
        <w:t xml:space="preserve"> </w:t>
      </w:r>
      <w:r>
        <w:rPr>
          <w:rFonts w:ascii="Times New Roman" w:hAnsi="Times New Roman"/>
          <w:bCs/>
        </w:rPr>
        <w:t>Hier können auch die Bestimmungen der künftigen Datenschutzrichtlinie für elektronische Kommunikation zur Anwendung kommen.</w:t>
      </w:r>
    </w:p>
  </w:footnote>
  <w:footnote w:id="10">
    <w:p w14:paraId="5B99FEC5" w14:textId="77777777" w:rsidR="00B13B66" w:rsidRPr="0045277C" w:rsidRDefault="00B13B66" w:rsidP="0017163F">
      <w:pPr>
        <w:pStyle w:val="FootnoteText"/>
        <w:spacing w:line="240" w:lineRule="auto"/>
        <w:rPr>
          <w:rFonts w:ascii="Times New Roman" w:hAnsi="Times New Roman"/>
        </w:rPr>
      </w:pPr>
      <w:r>
        <w:rPr>
          <w:rStyle w:val="FootnoteReference"/>
        </w:rPr>
        <w:footnoteRef/>
      </w:r>
      <w:r>
        <w:t xml:space="preserve"> </w:t>
      </w:r>
      <w:r>
        <w:rPr>
          <w:rFonts w:ascii="Times New Roman" w:hAnsi="Times New Roman"/>
        </w:rPr>
        <w:t xml:space="preserve">Hervorgehoben in: </w:t>
      </w:r>
      <w:r>
        <w:t xml:space="preserve"> </w:t>
      </w:r>
      <w:r>
        <w:rPr>
          <w:rFonts w:ascii="Times New Roman" w:hAnsi="Times New Roman"/>
        </w:rPr>
        <w:t xml:space="preserve">Artikel-29-Datenschutzgruppe. Opinion 03/2013 on purpose limitation, 2. April 2013. </w:t>
      </w:r>
      <w:hyperlink r:id="rId6" w:history="1">
        <w:r>
          <w:rPr>
            <w:rStyle w:val="Hyperlink"/>
            <w:rFonts w:ascii="Times New Roman" w:hAnsi="Times New Roman"/>
          </w:rPr>
          <w:t>http://ec.europa.eu/justice/data-protection/article-29/documentation/opinion-recommendation/files/2013/wp203_en.pdf</w:t>
        </w:r>
      </w:hyperlink>
      <w:r>
        <w:rPr>
          <w:rFonts w:ascii="Times New Roman" w:hAnsi="Times New Roman"/>
        </w:rPr>
        <w:t xml:space="preserve"> . Abgerufen am 24. April 2017.</w:t>
      </w:r>
    </w:p>
  </w:footnote>
  <w:footnote w:id="11">
    <w:p w14:paraId="3DCFA63B" w14:textId="77777777" w:rsidR="00B13B66" w:rsidRDefault="00B13B66" w:rsidP="0017163F">
      <w:pPr>
        <w:pStyle w:val="FootnoteText"/>
        <w:jc w:val="both"/>
      </w:pPr>
      <w:r>
        <w:rPr>
          <w:rStyle w:val="FootnoteReference"/>
        </w:rPr>
        <w:footnoteRef/>
      </w:r>
      <w:r>
        <w:t xml:space="preserve"> </w:t>
      </w:r>
      <w:r>
        <w:rPr>
          <w:rFonts w:ascii="Times New Roman" w:hAnsi="Times New Roman"/>
        </w:rPr>
        <w:t>Artikel 6 Absatz 4 DSGVO.</w:t>
      </w:r>
    </w:p>
  </w:footnote>
  <w:footnote w:id="12">
    <w:p w14:paraId="6228F707" w14:textId="6051A8C6" w:rsidR="00B13B66" w:rsidRDefault="00B13B66" w:rsidP="00873DFF">
      <w:pPr>
        <w:pStyle w:val="FootnoteText"/>
        <w:spacing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Norwegische Datenschutzbehörde. </w:t>
      </w:r>
      <w:r w:rsidRPr="002C5FD8">
        <w:rPr>
          <w:rFonts w:ascii="Times New Roman" w:hAnsi="Times New Roman"/>
          <w:lang w:val="en-US"/>
        </w:rPr>
        <w:t xml:space="preserve">The Great Data Race – How commercial utilisation of personal data challenges privacy, Report, November 2015. </w:t>
      </w:r>
      <w:r>
        <w:rPr>
          <w:rFonts w:ascii="Times New Roman" w:hAnsi="Times New Roman"/>
        </w:rPr>
        <w:t xml:space="preserve">Datatilsynet, </w:t>
      </w:r>
      <w:hyperlink r:id="rId7" w:history="1">
        <w:r>
          <w:rPr>
            <w:rFonts w:ascii="Times New Roman" w:hAnsi="Times New Roman"/>
          </w:rPr>
          <w:t>https://www.datatilsynet.no/English/Publications/The-Great-Data-Race/</w:t>
        </w:r>
      </w:hyperlink>
      <w:r>
        <w:rPr>
          <w:rFonts w:ascii="Times New Roman" w:hAnsi="Times New Roman"/>
        </w:rPr>
        <w:t xml:space="preserve"> abgerufen am 24. April 2017.</w:t>
      </w:r>
    </w:p>
    <w:p w14:paraId="77A9F7D8" w14:textId="77777777" w:rsidR="00F82E8F" w:rsidRPr="00513F25" w:rsidRDefault="00F82E8F" w:rsidP="00873DFF">
      <w:pPr>
        <w:pStyle w:val="FootnoteText"/>
        <w:spacing w:line="240" w:lineRule="auto"/>
        <w:rPr>
          <w:rFonts w:ascii="Times New Roman" w:hAnsi="Times New Roman"/>
        </w:rPr>
      </w:pPr>
    </w:p>
  </w:footnote>
  <w:footnote w:id="13">
    <w:p w14:paraId="5899C054" w14:textId="7DB4242E" w:rsidR="00B13B66" w:rsidRPr="000631D9" w:rsidRDefault="00B13B66" w:rsidP="00873DFF">
      <w:pPr>
        <w:pStyle w:val="FootnoteText"/>
        <w:spacing w:line="240" w:lineRule="auto"/>
      </w:pPr>
      <w:r>
        <w:rPr>
          <w:rStyle w:val="FootnoteReference"/>
        </w:rPr>
        <w:footnoteRef/>
      </w:r>
      <w:r>
        <w:t xml:space="preserve"> </w:t>
      </w:r>
      <w:r>
        <w:rPr>
          <w:rFonts w:ascii="Times New Roman" w:hAnsi="Times New Roman"/>
        </w:rPr>
        <w:t xml:space="preserve">Artikel-29-Datenschutzgruppe. Guidelines on Consent under Regulation 2016/679 WP259, 28. November 2017, </w:t>
      </w:r>
      <w:r>
        <w:rPr>
          <w:rStyle w:val="Hyperlink"/>
          <w:rFonts w:ascii="Times New Roman" w:hAnsi="Times New Roman"/>
        </w:rPr>
        <w:t>http://ec.europa.eu/newsroom/just/document.cfm?doc_id=48849</w:t>
      </w:r>
      <w:r>
        <w:rPr>
          <w:rFonts w:ascii="Times New Roman" w:hAnsi="Times New Roman"/>
        </w:rPr>
        <w:t>. Abgerufen am 18. Dezember 2017.</w:t>
      </w:r>
    </w:p>
  </w:footnote>
  <w:footnote w:id="14">
    <w:p w14:paraId="741D6A45" w14:textId="4010E24C" w:rsidR="00B13B66" w:rsidRDefault="00B13B66">
      <w:pPr>
        <w:pStyle w:val="FootnoteText"/>
      </w:pPr>
      <w:r>
        <w:rPr>
          <w:rStyle w:val="FootnoteReference"/>
        </w:rPr>
        <w:footnoteRef/>
      </w:r>
      <w:r>
        <w:t xml:space="preserve"> </w:t>
      </w:r>
      <w:r>
        <w:rPr>
          <w:rFonts w:ascii="Times New Roman" w:hAnsi="Times New Roman"/>
        </w:rPr>
        <w:t>Ebd.</w:t>
      </w:r>
    </w:p>
  </w:footnote>
  <w:footnote w:id="15">
    <w:p w14:paraId="1369EC82" w14:textId="1A3B21BB" w:rsidR="00B13B66" w:rsidRDefault="00B13B66" w:rsidP="00873DFF">
      <w:pPr>
        <w:pStyle w:val="FootnoteText"/>
        <w:spacing w:line="240" w:lineRule="auto"/>
      </w:pPr>
      <w:r>
        <w:rPr>
          <w:rStyle w:val="FootnoteReference"/>
        </w:rPr>
        <w:footnoteRef/>
      </w:r>
      <w:r>
        <w:t xml:space="preserve"> </w:t>
      </w:r>
      <w:r>
        <w:rPr>
          <w:rFonts w:ascii="Times New Roman" w:hAnsi="Times New Roman"/>
        </w:rPr>
        <w:t xml:space="preserve">Stellungnahme 06/2014 zum Begriff des berechtigten Interesses des für die Verarbeitung Verantwortlichen gemäß Artikel 7 der Richtlinie 95/46/EG. Europäische Kommission, 9. April 2014.  </w:t>
      </w:r>
      <w:hyperlink r:id="rId8" w:history="1">
        <w:r>
          <w:rPr>
            <w:rStyle w:val="Hyperlink"/>
            <w:rFonts w:ascii="Times New Roman" w:hAnsi="Times New Roman"/>
          </w:rPr>
          <w:t>http://ec.europa.eu/justice/data-protection/article-29/documentation/opinion-recommendation/files/2014/wp217_en.pdf</w:t>
        </w:r>
      </w:hyperlink>
      <w:r>
        <w:rPr>
          <w:rFonts w:ascii="Times New Roman" w:hAnsi="Times New Roman"/>
        </w:rPr>
        <w:t>. Abgerufen am 24. April 2017.</w:t>
      </w:r>
    </w:p>
  </w:footnote>
  <w:footnote w:id="16">
    <w:p w14:paraId="1D7428DD" w14:textId="77777777" w:rsidR="00B13B66" w:rsidRDefault="00B13B66" w:rsidP="00213DE8">
      <w:pPr>
        <w:pStyle w:val="FootnoteText"/>
        <w:spacing w:after="0"/>
      </w:pPr>
      <w:r>
        <w:rPr>
          <w:rStyle w:val="FootnoteReference"/>
        </w:rPr>
        <w:footnoteRef/>
      </w:r>
      <w:r>
        <w:t xml:space="preserve"> </w:t>
      </w:r>
      <w:r>
        <w:rPr>
          <w:rFonts w:ascii="Times New Roman" w:hAnsi="Times New Roman"/>
        </w:rPr>
        <w:t>Erwägungsgründe 41 und 45 DSGVO</w:t>
      </w:r>
      <w:r>
        <w:t>.</w:t>
      </w:r>
    </w:p>
  </w:footnote>
  <w:footnote w:id="17">
    <w:p w14:paraId="506FCF7D" w14:textId="6EF9F7C6" w:rsidR="00B13B66" w:rsidRDefault="00B13B66" w:rsidP="00873DFF">
      <w:pPr>
        <w:pStyle w:val="FootnoteText"/>
        <w:spacing w:line="240" w:lineRule="auto"/>
      </w:pPr>
      <w:r>
        <w:rPr>
          <w:rStyle w:val="FootnoteReference"/>
        </w:rPr>
        <w:footnoteRef/>
      </w:r>
      <w:r>
        <w:t xml:space="preserve"> </w:t>
      </w:r>
      <w:r>
        <w:rPr>
          <w:rFonts w:ascii="Times New Roman" w:hAnsi="Times New Roman"/>
        </w:rPr>
        <w:t xml:space="preserve">Artikel-29-Datenschutzgruppe. Stellungnahme 06/2014 zum Begriff des berechtigten Interesses des für die Verarbeitung Verantwortlichen gemäß Artikel 7 der Richtlinie 95/46/EG, Seite 24 f.,. Europäische Kommission, 9. April 2014.  </w:t>
      </w:r>
      <w:hyperlink r:id="rId9" w:history="1">
        <w:r>
          <w:rPr>
            <w:rStyle w:val="Hyperlink"/>
            <w:rFonts w:ascii="Times New Roman" w:hAnsi="Times New Roman"/>
          </w:rPr>
          <w:t>http://ec.europa.eu/justice/data-protection/article-29/documentation/opinion-recommendation/files/2014/wp217_en.pdf</w:t>
        </w:r>
      </w:hyperlink>
      <w:r>
        <w:rPr>
          <w:rFonts w:ascii="Times New Roman" w:hAnsi="Times New Roman"/>
        </w:rPr>
        <w:t>. Abgerufen am 24. April 2017.</w:t>
      </w:r>
    </w:p>
  </w:footnote>
  <w:footnote w:id="18">
    <w:p w14:paraId="0C5071AB" w14:textId="77777777" w:rsidR="00B13B66" w:rsidRPr="00877B9C" w:rsidRDefault="00B13B66" w:rsidP="00213DE8">
      <w:pPr>
        <w:pStyle w:val="FootnoteText"/>
        <w:spacing w:after="0"/>
        <w:rPr>
          <w:rFonts w:ascii="Times New Roman" w:hAnsi="Times New Roman"/>
        </w:rPr>
      </w:pPr>
      <w:r>
        <w:rPr>
          <w:rStyle w:val="FootnoteReference"/>
        </w:rPr>
        <w:footnoteRef/>
      </w:r>
      <w:r>
        <w:t xml:space="preserve"> </w:t>
      </w:r>
      <w:r>
        <w:rPr>
          <w:rFonts w:ascii="Times New Roman" w:hAnsi="Times New Roman"/>
        </w:rPr>
        <w:t>Erwägungsgrund 46 DSGVO.</w:t>
      </w:r>
    </w:p>
  </w:footnote>
  <w:footnote w:id="19">
    <w:p w14:paraId="05255643" w14:textId="77777777" w:rsidR="00B13B66" w:rsidRPr="00520FD5" w:rsidRDefault="00B13B66" w:rsidP="00213DE8">
      <w:pPr>
        <w:spacing w:after="0" w:line="240" w:lineRule="auto"/>
        <w:rPr>
          <w:rFonts w:ascii="Times New Roman" w:hAnsi="Times New Roman"/>
          <w:sz w:val="20"/>
          <w:szCs w:val="20"/>
        </w:rPr>
      </w:pPr>
      <w:r>
        <w:rPr>
          <w:rStyle w:val="FootnoteReference"/>
        </w:rPr>
        <w:footnoteRef/>
      </w:r>
      <w:r>
        <w:t xml:space="preserve"> </w:t>
      </w:r>
      <w:r>
        <w:rPr>
          <w:rFonts w:ascii="Times New Roman" w:hAnsi="Times New Roman"/>
          <w:sz w:val="20"/>
          <w:szCs w:val="20"/>
        </w:rPr>
        <w:t>Zu den berechtigten Interessen nach Erwägungsgrund 47 der DSGVO zählt die Verarbeitung für Zwecke der Direktwerbung und die Verarbeitung im für die Verhinderung von Betrug unbedingt erforderlichen Umfang.</w:t>
      </w:r>
    </w:p>
  </w:footnote>
  <w:footnote w:id="20">
    <w:p w14:paraId="046AF11B" w14:textId="77777777" w:rsidR="00B13B66" w:rsidRPr="004C74A9" w:rsidRDefault="00B13B66" w:rsidP="00213DE8">
      <w:pPr>
        <w:spacing w:after="0" w:line="240" w:lineRule="auto"/>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Durch das „berechtigte Interesse“ des Verantwortlichen erlangt das Profiling keine Rechtmäßigkeit, wenn die Verarbeitung unter die Definition in Artikel 22 Absatz 1 fällt. </w:t>
      </w:r>
    </w:p>
  </w:footnote>
  <w:footnote w:id="21">
    <w:p w14:paraId="15B04518" w14:textId="49CD936D" w:rsidR="00B13B66" w:rsidRDefault="00B13B66" w:rsidP="004E4F22">
      <w:pPr>
        <w:pStyle w:val="FootnoteText"/>
        <w:spacing w:line="240" w:lineRule="auto"/>
      </w:pPr>
      <w:r>
        <w:rPr>
          <w:rStyle w:val="FootnoteReference"/>
        </w:rPr>
        <w:footnoteRef/>
      </w:r>
      <w:r>
        <w:t xml:space="preserve"> </w:t>
      </w:r>
      <w:r>
        <w:rPr>
          <w:rFonts w:ascii="Times New Roman" w:hAnsi="Times New Roman"/>
        </w:rPr>
        <w:t xml:space="preserve">Artikel-29-Datenschutzgruppe. Stellungnahme 06/2014 zum Begriff des berechtigten Interesses des für die Verarbeitung Verantwortlichen gemäß Artikel 7 der Richtlinie 95/46/EG. Europäische Kommission, 9. April 2014, Seite 59 f., Beispiele auf den Seiten 75-77 </w:t>
      </w:r>
      <w:hyperlink r:id="rId10" w:history="1">
        <w:r>
          <w:rPr>
            <w:rStyle w:val="Hyperlink"/>
            <w:rFonts w:ascii="Times New Roman" w:hAnsi="Times New Roman"/>
          </w:rPr>
          <w:t>http://ec.europa.eu/justice/article-29/documentation/opinion-recommendation/files/2014/wp217_en.pdf</w:t>
        </w:r>
      </w:hyperlink>
      <w:r>
        <w:rPr>
          <w:rFonts w:ascii="Times New Roman" w:hAnsi="Times New Roman"/>
        </w:rPr>
        <w:t>. Abgerufen am 24. April 2017.</w:t>
      </w:r>
    </w:p>
  </w:footnote>
  <w:footnote w:id="22">
    <w:p w14:paraId="02A1A1B1" w14:textId="77777777" w:rsidR="00B13B66" w:rsidRPr="003B78C6" w:rsidRDefault="00B13B66" w:rsidP="007E6696">
      <w:pPr>
        <w:shd w:val="clear" w:color="auto" w:fill="FFFFFF"/>
        <w:spacing w:after="0" w:line="240" w:lineRule="auto"/>
        <w:rPr>
          <w:rFonts w:ascii="Arial" w:hAnsi="Arial" w:cs="Arial"/>
          <w:b/>
          <w:bCs/>
          <w:color w:val="403838"/>
          <w:sz w:val="21"/>
          <w:szCs w:val="21"/>
        </w:rPr>
      </w:pPr>
      <w:r>
        <w:rPr>
          <w:rStyle w:val="FootnoteReference"/>
          <w:rFonts w:ascii="Times New Roman" w:hAnsi="Times New Roman"/>
        </w:rPr>
        <w:footnoteRef/>
      </w:r>
      <w:r>
        <w:rPr>
          <w:rFonts w:ascii="Times New Roman" w:hAnsi="Times New Roman"/>
        </w:rPr>
        <w:t xml:space="preserve"> </w:t>
      </w:r>
    </w:p>
    <w:p w14:paraId="0DC4AD90" w14:textId="77777777" w:rsidR="00B13B66" w:rsidRPr="004F1F21" w:rsidRDefault="00B13B66" w:rsidP="007E6696">
      <w:pPr>
        <w:pStyle w:val="FootnoteText"/>
        <w:spacing w:line="240" w:lineRule="auto"/>
        <w:rPr>
          <w:rFonts w:ascii="Times New Roman" w:hAnsi="Times New Roman"/>
        </w:rPr>
      </w:pPr>
      <w:r w:rsidRPr="002C5FD8">
        <w:rPr>
          <w:rFonts w:ascii="Times New Roman" w:hAnsi="Times New Roman"/>
          <w:lang w:val="en-US"/>
        </w:rPr>
        <w:t xml:space="preserve">Michael Kosinski, David Stilwell und Thore Graepel. </w:t>
      </w:r>
      <w:r w:rsidRPr="00026383">
        <w:rPr>
          <w:rFonts w:ascii="Times New Roman" w:hAnsi="Times New Roman"/>
          <w:lang w:val="en-US"/>
        </w:rPr>
        <w:t xml:space="preserve">Private traits and attributes are predictable from digital records of human behaviour. Proceedings of the National Academy of Sciences of the United States of America, </w:t>
      </w:r>
      <w:hyperlink r:id="rId11" w:history="1">
        <w:r w:rsidRPr="00026383">
          <w:rPr>
            <w:rStyle w:val="Hyperlink"/>
            <w:rFonts w:ascii="Times New Roman" w:hAnsi="Times New Roman"/>
            <w:lang w:val="en-US"/>
          </w:rPr>
          <w:t>http://www.pnas.org/content/110/15/5802.full.pdf</w:t>
        </w:r>
      </w:hyperlink>
      <w:r w:rsidRPr="00026383">
        <w:rPr>
          <w:rFonts w:ascii="Times New Roman" w:hAnsi="Times New Roman"/>
          <w:lang w:val="en-US"/>
        </w:rPr>
        <w:t xml:space="preserve">. </w:t>
      </w:r>
      <w:r>
        <w:rPr>
          <w:rFonts w:ascii="Times New Roman" w:hAnsi="Times New Roman"/>
        </w:rPr>
        <w:t xml:space="preserve">Abgerufen am 29. März 2017. </w:t>
      </w:r>
    </w:p>
  </w:footnote>
  <w:footnote w:id="23">
    <w:p w14:paraId="4D4331E0" w14:textId="3EE00A59" w:rsidR="00B13B66" w:rsidRDefault="00B13B66" w:rsidP="00B83992">
      <w:pPr>
        <w:pStyle w:val="FootnoteText"/>
        <w:spacing w:line="240" w:lineRule="auto"/>
      </w:pPr>
      <w:r>
        <w:rPr>
          <w:rStyle w:val="FootnoteReference"/>
        </w:rPr>
        <w:footnoteRef/>
      </w:r>
      <w:r>
        <w:t xml:space="preserve"> </w:t>
      </w:r>
      <w:r>
        <w:rPr>
          <w:rFonts w:ascii="Times New Roman" w:hAnsi="Times New Roman"/>
        </w:rPr>
        <w:t>Dieser Abschnitt ist sowohl für Profiling als auch für automatisierte Entscheidungen relevant. Für automatisierte Entscheidungen gemäß Artikel 22 gelten ferner zusätzliche Bedingungen, die in Kapitel IV beschrieben werden.</w:t>
      </w:r>
    </w:p>
  </w:footnote>
  <w:footnote w:id="24">
    <w:p w14:paraId="25DD3093" w14:textId="77777777" w:rsidR="00B13B66" w:rsidRDefault="00B13B66" w:rsidP="00D85688">
      <w:pPr>
        <w:pStyle w:val="FootnoteText"/>
        <w:spacing w:line="240" w:lineRule="auto"/>
      </w:pPr>
      <w:r>
        <w:rPr>
          <w:rStyle w:val="FootnoteReference"/>
        </w:rPr>
        <w:footnoteRef/>
      </w:r>
      <w:r w:rsidRPr="00026383">
        <w:rPr>
          <w:lang w:val="en-US"/>
        </w:rPr>
        <w:t xml:space="preserve"> </w:t>
      </w:r>
      <w:r w:rsidRPr="00026383">
        <w:rPr>
          <w:rFonts w:ascii="Times New Roman" w:hAnsi="Times New Roman"/>
          <w:lang w:val="en-US"/>
        </w:rPr>
        <w:t xml:space="preserve">Datatilsynet. The Great Data Race -How commercial utilisation of personal data challenges privacy. </w:t>
      </w:r>
      <w:r>
        <w:rPr>
          <w:rFonts w:ascii="Times New Roman" w:hAnsi="Times New Roman"/>
        </w:rPr>
        <w:t xml:space="preserve">Bericht, November 2015. </w:t>
      </w:r>
      <w:hyperlink r:id="rId12" w:history="1">
        <w:r>
          <w:rPr>
            <w:rStyle w:val="Hyperlink"/>
            <w:rFonts w:ascii="Times New Roman" w:hAnsi="Times New Roman"/>
          </w:rPr>
          <w:t>https://www.datatilsynet.no/English/Publications/The-Great-Data-Race/</w:t>
        </w:r>
      </w:hyperlink>
      <w:r>
        <w:rPr>
          <w:rFonts w:ascii="Times New Roman" w:hAnsi="Times New Roman"/>
        </w:rPr>
        <w:t>, Abgerufen am 24. April 2017.</w:t>
      </w:r>
    </w:p>
  </w:footnote>
  <w:footnote w:id="25">
    <w:p w14:paraId="319D34D8" w14:textId="742B1FB9" w:rsidR="00B13B66" w:rsidRPr="00F37116" w:rsidRDefault="00B13B66" w:rsidP="00D85688">
      <w:pPr>
        <w:pStyle w:val="FootnoteText"/>
        <w:spacing w:line="240" w:lineRule="auto"/>
      </w:pPr>
      <w:r w:rsidRPr="00F37116">
        <w:rPr>
          <w:rStyle w:val="FootnoteReference"/>
        </w:rPr>
        <w:footnoteRef/>
      </w:r>
      <w:r w:rsidRPr="00F37116">
        <w:t xml:space="preserve"> </w:t>
      </w:r>
      <w:r w:rsidRPr="00F37116">
        <w:rPr>
          <w:rFonts w:ascii="Times New Roman" w:hAnsi="Times New Roman"/>
        </w:rPr>
        <w:t>Artikel 13 Absatz 1 Buchstabe c und Artikel 14 Absatz 1 Buchstabe c DSGVO. Nach Artikel 13 Absatz 2 Buchstabe f und Artikel 14 Absatz 2 Buchstabe g muss der Verantwortliche die betroffene Person über das Bestehen einer automatisierten Entscheidungsfindung einschließlich Profiling gemäß Artikel 22 Absätze 1 und 4 informieren.</w:t>
      </w:r>
      <w:r w:rsidRPr="00F37116">
        <w:t xml:space="preserve"> </w:t>
      </w:r>
      <w:r w:rsidRPr="00F37116">
        <w:rPr>
          <w:rFonts w:ascii="Times New Roman" w:hAnsi="Times New Roman"/>
        </w:rPr>
        <w:t>Dies wird in Kapitel IV näher erläutert.</w:t>
      </w:r>
    </w:p>
  </w:footnote>
  <w:footnote w:id="26">
    <w:p w14:paraId="0E79AD68" w14:textId="7597EBE3" w:rsidR="00B13B66" w:rsidRPr="000631D9" w:rsidRDefault="00B13B66" w:rsidP="00FE0BAE">
      <w:pPr>
        <w:pStyle w:val="FootnoteText"/>
        <w:spacing w:line="240" w:lineRule="auto"/>
      </w:pPr>
      <w:r w:rsidRPr="00F37116">
        <w:rPr>
          <w:rStyle w:val="FootnoteReference"/>
        </w:rPr>
        <w:footnoteRef/>
      </w:r>
      <w:r w:rsidRPr="00F37116">
        <w:t xml:space="preserve"> </w:t>
      </w:r>
      <w:r w:rsidRPr="00F37116">
        <w:rPr>
          <w:rFonts w:ascii="Times New Roman" w:hAnsi="Times New Roman"/>
        </w:rPr>
        <w:t xml:space="preserve">Artikel-29-Datenschutzgruppe. Guidelines on transparency under Regulation 2016/679 WP260, 28 November 2017 </w:t>
      </w:r>
      <w:r w:rsidRPr="00F37116">
        <w:rPr>
          <w:rStyle w:val="Hyperlink"/>
          <w:rFonts w:ascii="Times New Roman" w:hAnsi="Times New Roman"/>
        </w:rPr>
        <w:t>http://ec.europa.eu/newsroom/just/document.cfm?doc_id=48850</w:t>
      </w:r>
      <w:r w:rsidRPr="00F37116">
        <w:rPr>
          <w:rFonts w:ascii="Times New Roman" w:hAnsi="Times New Roman"/>
        </w:rPr>
        <w:t>, abgerufen am 18. Dezember 2017</w:t>
      </w:r>
      <w:r>
        <w:rPr>
          <w:rFonts w:ascii="Times New Roman" w:hAnsi="Times New Roman"/>
        </w:rPr>
        <w:t>.</w:t>
      </w:r>
    </w:p>
  </w:footnote>
  <w:footnote w:id="27">
    <w:p w14:paraId="77011A35" w14:textId="275488A7" w:rsidR="00B13B66" w:rsidRPr="00817186" w:rsidRDefault="00B13B66" w:rsidP="003261D9">
      <w:pPr>
        <w:pStyle w:val="FootnoteText"/>
      </w:pPr>
      <w:r>
        <w:rPr>
          <w:rStyle w:val="FootnoteReference"/>
        </w:rPr>
        <w:footnoteRef/>
      </w:r>
      <w:r w:rsidR="00FA712D">
        <w:rPr>
          <w:rFonts w:ascii="Times New Roman" w:hAnsi="Times New Roman"/>
        </w:rPr>
        <w:t xml:space="preserve"> </w:t>
      </w:r>
      <w:r>
        <w:rPr>
          <w:rFonts w:ascii="Times New Roman" w:hAnsi="Times New Roman"/>
        </w:rPr>
        <w:t xml:space="preserve">Leitlinien der G29 zum Recht auf Datenübertragbarkeit, WP242 </w:t>
      </w:r>
      <w:r>
        <w:rPr>
          <w:rStyle w:val="Hyperlink"/>
          <w:rFonts w:ascii="Times New Roman" w:hAnsi="Times New Roman"/>
        </w:rPr>
        <w:t>http://ec.europa.eu/newsroom/document.cfm?doc_id=45685</w:t>
      </w:r>
      <w:r>
        <w:rPr>
          <w:rFonts w:ascii="Times New Roman" w:hAnsi="Times New Roman"/>
        </w:rPr>
        <w:t>, Seite 12 f. Abgerufen am 8. Januar 2018</w:t>
      </w:r>
    </w:p>
  </w:footnote>
  <w:footnote w:id="28">
    <w:p w14:paraId="005757FF" w14:textId="45C3C0F6" w:rsidR="00B13B66" w:rsidRPr="00617EC0" w:rsidRDefault="00B13B66" w:rsidP="00826506">
      <w:pPr>
        <w:pStyle w:val="FootnoteText"/>
        <w:rPr>
          <w:rFonts w:ascii="Times New Roman" w:hAnsi="Times New Roman"/>
        </w:rPr>
      </w:pPr>
      <w:r>
        <w:rPr>
          <w:rStyle w:val="FootnoteReference"/>
        </w:rPr>
        <w:footnoteRef/>
      </w:r>
      <w:r>
        <w:t xml:space="preserve"> </w:t>
      </w:r>
      <w:r>
        <w:rPr>
          <w:rFonts w:ascii="Times New Roman" w:hAnsi="Times New Roman"/>
        </w:rPr>
        <w:t>Artikel 17 DSGVO.</w:t>
      </w:r>
    </w:p>
  </w:footnote>
  <w:footnote w:id="29">
    <w:p w14:paraId="31D7851D" w14:textId="77777777" w:rsidR="00B13B66" w:rsidRPr="00617EC0" w:rsidRDefault="00B13B66">
      <w:pPr>
        <w:pStyle w:val="FootnoteText"/>
      </w:pPr>
      <w:r>
        <w:rPr>
          <w:rStyle w:val="FootnoteReference"/>
        </w:rPr>
        <w:footnoteRef/>
      </w:r>
      <w:r>
        <w:t xml:space="preserve"> </w:t>
      </w:r>
      <w:r>
        <w:rPr>
          <w:rFonts w:ascii="Times New Roman" w:hAnsi="Times New Roman"/>
        </w:rPr>
        <w:t>Artikel 18 Absatz 1 Buchstabe d DSGVO.</w:t>
      </w:r>
    </w:p>
  </w:footnote>
  <w:footnote w:id="30">
    <w:p w14:paraId="341A7B36" w14:textId="77777777" w:rsidR="00B13B66" w:rsidRPr="00717B4D" w:rsidRDefault="00B13B66" w:rsidP="00826506">
      <w:pPr>
        <w:pStyle w:val="FootnoteText"/>
        <w:rPr>
          <w:rFonts w:ascii="Times New Roman" w:hAnsi="Times New Roman"/>
        </w:rPr>
      </w:pPr>
      <w:r>
        <w:rPr>
          <w:rStyle w:val="FootnoteReference"/>
        </w:rPr>
        <w:footnoteRef/>
      </w:r>
      <w:r>
        <w:t xml:space="preserve"> </w:t>
      </w:r>
      <w:r>
        <w:rPr>
          <w:rFonts w:ascii="Times New Roman" w:hAnsi="Times New Roman"/>
        </w:rPr>
        <w:t>Artikel 17 Absatz 1 Buchstabe c DSGVO.</w:t>
      </w:r>
    </w:p>
  </w:footnote>
  <w:footnote w:id="31">
    <w:p w14:paraId="76F58807" w14:textId="60E5C6A7" w:rsidR="00B13B66" w:rsidRDefault="00B13B66" w:rsidP="00500987">
      <w:pPr>
        <w:pStyle w:val="FootnoteText"/>
        <w:spacing w:line="240" w:lineRule="auto"/>
      </w:pPr>
      <w:r>
        <w:rPr>
          <w:rStyle w:val="FootnoteReference"/>
        </w:rPr>
        <w:footnoteRef/>
      </w:r>
      <w:r>
        <w:t xml:space="preserve"> </w:t>
      </w:r>
      <w:r>
        <w:rPr>
          <w:rFonts w:ascii="Times New Roman" w:hAnsi="Times New Roman"/>
        </w:rPr>
        <w:t xml:space="preserve">Siehe die Erläuterung zur Rechtmäßigkeit, Stellungnahme 06/2014 der Artikel-29-Datenschutzgruppe zum Begriff des berechtigten Interesses des für die Verarbeitung Verantwortlichen gemäß Artikel 7 der Richtlinie 95/46/EG. 9. April 2014. Seiten 30-34 </w:t>
      </w:r>
      <w:hyperlink r:id="rId13" w:history="1">
        <w:r>
          <w:rPr>
            <w:rStyle w:val="Hyperlink"/>
            <w:rFonts w:ascii="Times New Roman" w:hAnsi="Times New Roman"/>
          </w:rPr>
          <w:t>http://ec.europa.eu/justice/data-protection/article-29/documentation/opinion-recommendation/files/2014/wp217_en.pdf</w:t>
        </w:r>
      </w:hyperlink>
      <w:r>
        <w:rPr>
          <w:rFonts w:ascii="Times New Roman" w:hAnsi="Times New Roman"/>
        </w:rPr>
        <w:t>. Abgerufen am 24. April 2017.</w:t>
      </w:r>
    </w:p>
  </w:footnote>
  <w:footnote w:id="32">
    <w:p w14:paraId="06FC154F" w14:textId="7DD982C5" w:rsidR="00B13B66" w:rsidRDefault="00B13B66" w:rsidP="005B7746">
      <w:pPr>
        <w:pStyle w:val="FootnoteText"/>
        <w:spacing w:line="240" w:lineRule="auto"/>
      </w:pPr>
      <w:r>
        <w:rPr>
          <w:rStyle w:val="FootnoteReference"/>
        </w:rPr>
        <w:footnoteRef/>
      </w:r>
      <w:r>
        <w:t xml:space="preserve"> </w:t>
      </w:r>
      <w:r>
        <w:rPr>
          <w:rFonts w:ascii="Times New Roman" w:hAnsi="Times New Roman"/>
        </w:rPr>
        <w:t>Gemäß Artikel 12 Absatz 2</w:t>
      </w:r>
      <w:r>
        <w:t xml:space="preserve"> </w:t>
      </w:r>
      <w:r>
        <w:rPr>
          <w:rFonts w:ascii="Times New Roman" w:hAnsi="Times New Roman"/>
          <w:iCs/>
        </w:rPr>
        <w:t>sollten Verantwortliche, die personenbezogene Daten zwecks Direktwerbung erheben, zum Zeitpunkt der Erhebung in Betracht ziehen, den betreffenden Personen eher eine einfache Möglichkeit zu bieten, der Verwendung ihrer personenbezogenen Daten zwecks Direktwerbung zu widersprechen, als von ihnen zu einem späteren Zeitpunkt zu verlangen, von ihrem Widerspruchsrecht Gebrauch zu machen.</w:t>
      </w:r>
    </w:p>
  </w:footnote>
  <w:footnote w:id="33">
    <w:p w14:paraId="78DBBC1C" w14:textId="77777777" w:rsidR="00B13B66" w:rsidRDefault="00B13B66" w:rsidP="00AF3592">
      <w:pPr>
        <w:pStyle w:val="FootnoteText"/>
        <w:spacing w:line="240" w:lineRule="auto"/>
        <w:jc w:val="both"/>
      </w:pPr>
      <w:r>
        <w:rPr>
          <w:rStyle w:val="FootnoteReference"/>
          <w:rFonts w:ascii="Times New Roman" w:hAnsi="Times New Roman"/>
        </w:rPr>
        <w:footnoteRef/>
      </w:r>
      <w:r>
        <w:rPr>
          <w:rFonts w:ascii="Times New Roman" w:hAnsi="Times New Roman"/>
        </w:rPr>
        <w:t xml:space="preserve"> In Erwägungsgrund 71 heißt es: „In jedem Fall sollte eine solche Verarbeitung mit angemessenen Garantien verbunden sein, einschließlich der spezifischen Unterrichtung der betroffenen Person und des Anspruchs auf direktes Eingreifen einer Person, auf Darlegung des eigenen Standpunkts, auf Erläuterung der nach einer entsprechenden Bewertung getroffenen Entscheidung sowie des Rechts auf Anfechtung der Entscheidung.“</w:t>
      </w:r>
    </w:p>
  </w:footnote>
  <w:footnote w:id="34">
    <w:p w14:paraId="3FE85F83" w14:textId="0B1488D1" w:rsidR="00B13B66" w:rsidRPr="000631D9" w:rsidRDefault="00B13B66">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Weitere Anmerkungen zur Auslegung von Artikel 22 als Verbot finden sich in Anhang 2.</w:t>
      </w:r>
    </w:p>
  </w:footnote>
  <w:footnote w:id="35">
    <w:p w14:paraId="20CC7CDF" w14:textId="77777777" w:rsidR="00B13B66" w:rsidRDefault="00B13B66" w:rsidP="000631D9">
      <w:pPr>
        <w:pStyle w:val="FootnoteText"/>
        <w:spacing w:line="240" w:lineRule="auto"/>
      </w:pPr>
      <w:r>
        <w:rPr>
          <w:rStyle w:val="FootnoteReference"/>
        </w:rPr>
        <w:footnoteRef/>
      </w:r>
      <w:r>
        <w:t xml:space="preserve"> </w:t>
      </w:r>
      <w:r>
        <w:rPr>
          <w:rFonts w:ascii="Times New Roman" w:hAnsi="Times New Roman"/>
        </w:rPr>
        <w:t xml:space="preserve">Artikel-29-Datenschutzgruppe. Leitlinien zur Datenschutz-Folgenabschätzung (DSFA) und Beantwortung der Frage, ob eine Verarbeitung im Sinne der Verordnung 2016/679 „wahrscheinlich ein hohes Risiko mit sich bringt“. 4. April 2017. Europäische Kommission. </w:t>
      </w:r>
      <w:r>
        <w:rPr>
          <w:rStyle w:val="Hyperlink"/>
          <w:rFonts w:ascii="Times New Roman" w:hAnsi="Times New Roman"/>
        </w:rPr>
        <w:t>http://ec.europa.eu/newsroom/document.cfm?doc_id=44137,</w:t>
      </w:r>
      <w:r>
        <w:rPr>
          <w:rFonts w:ascii="Times New Roman" w:hAnsi="Times New Roman"/>
        </w:rPr>
        <w:t xml:space="preserve"> abgerufen am 24. April 2017.</w:t>
      </w:r>
    </w:p>
  </w:footnote>
  <w:footnote w:id="36">
    <w:p w14:paraId="13A69E75" w14:textId="77777777" w:rsidR="00B13B66" w:rsidRPr="00FB6B6B" w:rsidRDefault="00B13B66" w:rsidP="00AF3592">
      <w:pPr>
        <w:pStyle w:val="FootnoteText"/>
        <w:spacing w:line="240" w:lineRule="auto"/>
        <w:rPr>
          <w:rFonts w:ascii="Times New Roman" w:hAnsi="Times New Roman"/>
        </w:rPr>
      </w:pPr>
      <w:r>
        <w:rPr>
          <w:rStyle w:val="FootnoteReference"/>
        </w:rPr>
        <w:footnoteRef/>
      </w:r>
      <w:r>
        <w:t xml:space="preserve"> </w:t>
      </w:r>
      <w:r>
        <w:rPr>
          <w:rFonts w:ascii="Times New Roman" w:hAnsi="Times New Roman"/>
        </w:rPr>
        <w:t xml:space="preserve">Buttarelli, Giovanni. Beurteilung der Erforderlichkeit von Maßnahmen, die das Grundrecht auf Schutz personenbezogener Daten einschränken: Ein Toolkit. Europäischer Datenschutzbeauftragter, 11. April 2017, </w:t>
      </w:r>
      <w:hyperlink r:id="rId14" w:history="1">
        <w:r>
          <w:rPr>
            <w:rStyle w:val="Hyperlink"/>
            <w:rFonts w:ascii="Times New Roman" w:hAnsi="Times New Roman"/>
          </w:rPr>
          <w:t>https://edps.europa.eu/sites/edp/files/publication/17-06-01_necessity_toolkit_final_de.pdf</w:t>
        </w:r>
      </w:hyperlink>
      <w:r>
        <w:rPr>
          <w:rFonts w:ascii="Times New Roman" w:hAnsi="Times New Roman"/>
        </w:rPr>
        <w:t>, abgerufen am 24. April 2017</w:t>
      </w:r>
    </w:p>
  </w:footnote>
  <w:footnote w:id="37">
    <w:p w14:paraId="7A19B8E8" w14:textId="1D86D2F4" w:rsidR="00B13B66" w:rsidRPr="002372E9" w:rsidRDefault="00B13B66" w:rsidP="00AF3592">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Artikel-29-Datenschutzgruppe. Leitlinien in Bezug auf die Einwilligung gemäß Verordnung 2016/679. 28. November 2017, </w:t>
      </w:r>
      <w:r>
        <w:rPr>
          <w:rStyle w:val="Hyperlink"/>
          <w:rFonts w:ascii="Times New Roman" w:hAnsi="Times New Roman"/>
        </w:rPr>
        <w:t>http://ec.europa.eu/newsroom/just/document.cfm?doc_id=48849</w:t>
      </w:r>
      <w:r>
        <w:rPr>
          <w:rFonts w:ascii="Times New Roman" w:hAnsi="Times New Roman"/>
        </w:rPr>
        <w:t>, abgerufen am 18. Dezember 2017</w:t>
      </w:r>
      <w:r>
        <w:t>.</w:t>
      </w:r>
    </w:p>
  </w:footnote>
  <w:footnote w:id="38">
    <w:p w14:paraId="47D78448" w14:textId="77777777" w:rsidR="00B13B66" w:rsidRDefault="00B13B66" w:rsidP="00AF3592">
      <w:pPr>
        <w:pStyle w:val="FootnoteText"/>
      </w:pPr>
      <w:r>
        <w:rPr>
          <w:rStyle w:val="FootnoteReference"/>
        </w:rPr>
        <w:footnoteRef/>
      </w:r>
      <w:r>
        <w:t xml:space="preserve"> </w:t>
      </w:r>
      <w:r>
        <w:rPr>
          <w:rFonts w:ascii="Times New Roman" w:hAnsi="Times New Roman"/>
        </w:rPr>
        <w:t>In Artikel 12 der DSGVO werden die Modalitäten für die Ausübung der Rechte der betroffenen Person festgelegt.</w:t>
      </w:r>
    </w:p>
  </w:footnote>
  <w:footnote w:id="39">
    <w:p w14:paraId="76525B8C" w14:textId="2C96DD53" w:rsidR="00B13B66" w:rsidRDefault="00B13B66" w:rsidP="00AF3592">
      <w:pPr>
        <w:pStyle w:val="FootnoteText"/>
        <w:spacing w:line="240" w:lineRule="auto"/>
      </w:pPr>
      <w:r>
        <w:rPr>
          <w:rStyle w:val="FootnoteReference"/>
          <w:rFonts w:eastAsiaTheme="majorEastAsia"/>
        </w:rPr>
        <w:footnoteRef/>
      </w:r>
      <w:r>
        <w:t xml:space="preserve"> </w:t>
      </w:r>
      <w:r>
        <w:rPr>
          <w:rFonts w:ascii="Times New Roman" w:hAnsi="Times New Roman"/>
        </w:rPr>
        <w:t>Gemäß Artikel 22 Absätze 1 und 4. Die Guidelines on transparency (Leitlinien der G29 über Transparenz) umfassen die in den Artikeln 13 und 14 genannten allgemeinen Informationsanforderungen.</w:t>
      </w:r>
    </w:p>
  </w:footnote>
  <w:footnote w:id="40">
    <w:p w14:paraId="508EF887" w14:textId="77777777" w:rsidR="00B13B66" w:rsidRPr="008F3B83" w:rsidRDefault="00B13B66" w:rsidP="00AF3592">
      <w:pPr>
        <w:spacing w:line="240" w:lineRule="auto"/>
        <w:rPr>
          <w:rFonts w:ascii="Times New Roman" w:hAnsi="Times New Roman"/>
          <w:sz w:val="20"/>
          <w:szCs w:val="20"/>
        </w:rPr>
      </w:pPr>
      <w:r>
        <w:rPr>
          <w:rStyle w:val="FootnoteReference"/>
          <w:rFonts w:ascii="Times New Roman" w:hAnsi="Times New Roman"/>
          <w:sz w:val="20"/>
          <w:szCs w:val="20"/>
        </w:rPr>
        <w:footnoteRef/>
      </w:r>
      <w:r>
        <w:rPr>
          <w:rFonts w:ascii="Times New Roman" w:hAnsi="Times New Roman"/>
          <w:sz w:val="20"/>
          <w:szCs w:val="20"/>
        </w:rPr>
        <w:t xml:space="preserve"> Erwägungsgrund 60 der DSGVO: „Der Verantwortliche sollte der betroffenen Person alle weiteren Informationen zur Verfügung stellen, die unter Berücksichtigung der besonderen Umstände und Rahmenbedingungen, unter denen die personenbezogenen Daten verarbeitet werden, notwendig sind, um eine faire und transparente Verarbeitung zu gewährleisten. Darüber hinaus sollte er die betroffene Person darauf hinweisen, dass Profiling stattfindet und welche Folgen dies hat.“</w:t>
      </w:r>
    </w:p>
  </w:footnote>
  <w:footnote w:id="41">
    <w:p w14:paraId="17E137D3" w14:textId="77777777" w:rsidR="00B13B66" w:rsidRPr="008F3B83" w:rsidRDefault="00B13B66" w:rsidP="00AF3592">
      <w:pPr>
        <w:spacing w:line="240" w:lineRule="auto"/>
        <w:rPr>
          <w:rFonts w:ascii="Times New Roman" w:hAnsi="Times New Roman"/>
        </w:rPr>
      </w:pPr>
      <w:r>
        <w:rPr>
          <w:rStyle w:val="FootnoteReference"/>
        </w:rPr>
        <w:footnoteRef/>
      </w:r>
      <w:r>
        <w:rPr>
          <w:rFonts w:ascii="Times New Roman" w:hAnsi="Times New Roman"/>
          <w:sz w:val="20"/>
          <w:szCs w:val="20"/>
        </w:rPr>
        <w:t>Komplexität ist keine Entschuldigung für eine nicht erfolgte Information der betroffenen Person. Erwägungsgrund 58 zufolge gilt der Grundsatz der Transparenz „insbesondere für Situationen, wo die große Zahl der Beteiligten und die Komplexität der dazu benötigten Technik es der betroffenen Person schwer machen, zu erkennen und nachzuvollziehen, ob, von wem und zu welchem Zweck sie betreffende personenbezogene Daten erfasst werden, wie etwa bei der Werbung im Internet.“</w:t>
      </w:r>
    </w:p>
  </w:footnote>
  <w:footnote w:id="42">
    <w:p w14:paraId="362758E5" w14:textId="77777777" w:rsidR="00B13B66" w:rsidRPr="00680044" w:rsidRDefault="00B13B66" w:rsidP="00AF3592">
      <w:pPr>
        <w:autoSpaceDE w:val="0"/>
        <w:autoSpaceDN w:val="0"/>
        <w:adjustRightInd w:val="0"/>
        <w:spacing w:after="0" w:line="240" w:lineRule="auto"/>
        <w:rPr>
          <w:rFonts w:ascii="Times New Roman" w:eastAsia="Calibri" w:hAnsi="Times New Roman"/>
          <w:sz w:val="20"/>
          <w:szCs w:val="20"/>
        </w:rPr>
      </w:pPr>
      <w:r>
        <w:rPr>
          <w:rStyle w:val="FootnoteReference"/>
          <w:rFonts w:ascii="Times New Roman" w:hAnsi="Times New Roman"/>
          <w:sz w:val="20"/>
          <w:szCs w:val="20"/>
        </w:rPr>
        <w:footnoteRef/>
      </w:r>
      <w:r w:rsidRPr="00026383">
        <w:rPr>
          <w:rFonts w:ascii="Times New Roman" w:hAnsi="Times New Roman"/>
          <w:sz w:val="20"/>
          <w:szCs w:val="20"/>
          <w:lang w:val="en-US"/>
        </w:rPr>
        <w:t xml:space="preserve"> Europarat. </w:t>
      </w:r>
      <w:r w:rsidRPr="00026383">
        <w:rPr>
          <w:rFonts w:ascii="Times New Roman" w:hAnsi="Times New Roman"/>
          <w:iCs/>
          <w:sz w:val="20"/>
          <w:szCs w:val="20"/>
          <w:lang w:val="en-US"/>
        </w:rPr>
        <w:t>Draft Explanatory Report on the modernised version of CoE Convention 108 (Entwurf eines erläuternden Berichts zur Modernisierung des Übereinkommens 108 des Europarats), Randnummer 75:</w:t>
      </w:r>
      <w:r w:rsidRPr="00026383">
        <w:rPr>
          <w:rFonts w:ascii="Times New Roman" w:hAnsi="Times New Roman"/>
          <w:i/>
          <w:iCs/>
          <w:sz w:val="20"/>
          <w:szCs w:val="20"/>
          <w:lang w:val="en-US"/>
        </w:rPr>
        <w:t xml:space="preserve"> </w:t>
      </w:r>
      <w:r w:rsidRPr="00026383">
        <w:rPr>
          <w:rFonts w:ascii="Times New Roman" w:hAnsi="Times New Roman"/>
          <w:iCs/>
          <w:sz w:val="20"/>
          <w:szCs w:val="20"/>
          <w:lang w:val="en-US"/>
        </w:rPr>
        <w:t>„</w:t>
      </w:r>
      <w:r w:rsidRPr="00026383">
        <w:rPr>
          <w:rFonts w:ascii="Times New Roman" w:hAnsi="Times New Roman"/>
          <w:sz w:val="20"/>
          <w:szCs w:val="20"/>
          <w:lang w:val="en-US"/>
        </w:rPr>
        <w:t>Data subjects should be entitled to know the reasoning underlying the processing of their data, including the consequences of such a reasoning, which led to any resulting conclusions, in particular in cases involving the use of algorithms for automated-decision making including profiling.</w:t>
      </w:r>
      <w:r w:rsidRPr="00026383">
        <w:rPr>
          <w:rFonts w:ascii="Times New Roman" w:hAnsi="Times New Roman"/>
          <w:lang w:val="en-US"/>
        </w:rPr>
        <w:t xml:space="preserve"> </w:t>
      </w:r>
      <w:r w:rsidRPr="00026383">
        <w:rPr>
          <w:rFonts w:ascii="Times New Roman" w:hAnsi="Times New Roman"/>
          <w:sz w:val="20"/>
          <w:szCs w:val="20"/>
          <w:lang w:val="en-US"/>
        </w:rPr>
        <w:t>For instance in the case of credit</w:t>
      </w:r>
      <w:r w:rsidRPr="00026383">
        <w:rPr>
          <w:rFonts w:ascii="Times New Roman" w:hAnsi="Times New Roman"/>
          <w:lang w:val="en-US"/>
        </w:rPr>
        <w:t xml:space="preserve"> scoring, they</w:t>
      </w:r>
      <w:r w:rsidRPr="00026383">
        <w:rPr>
          <w:rFonts w:ascii="Times New Roman" w:hAnsi="Times New Roman"/>
          <w:sz w:val="20"/>
          <w:szCs w:val="20"/>
          <w:lang w:val="en-US"/>
        </w:rPr>
        <w:t xml:space="preserve"> should be entitled to know the logic underpinning the processing of their data and resulting in a ‘yes’ or ‘no’ decision, and not simply information on the decision itself. Without an understanding of these elements there could be no effective exercise of other essential safeguards such as the right to object and the right to complain to a competent authority.” </w:t>
      </w:r>
      <w:r>
        <w:rPr>
          <w:rFonts w:ascii="Times New Roman" w:hAnsi="Times New Roman"/>
          <w:sz w:val="20"/>
          <w:szCs w:val="20"/>
        </w:rPr>
        <w:t xml:space="preserve">(Die betroffenen Personen sollten das Recht haben, die Gründe für die Verarbeitung ihrer Daten einschließlich deren Folgen, die zu Schlussfolgerungen führen, zu kennen, insbesondere in Fällen, in denen zur automatisierten Entscheidungsfindung einschließlich Profiling Algorithmen verwendet werden. Bei Bonitätseinschätzungen sollten sie z. B. die der Verarbeitung ihrer personenbezogenen Daten zugrunde liegende Logik kennen, die zur Beurteilung mit „Ja“ oder „Nein“ führt, und nicht nur die Information über die Entscheidung selbst erhalten. Ohne diese Elemente zu kennen, können andere wesentliche Garantien wie das Widerspruchsrecht und das Beschwerderecht bei der zuständigen Behörde nicht wirksam ausgeübt werden.) </w:t>
      </w:r>
      <w:hyperlink r:id="rId15" w:history="1">
        <w:r>
          <w:rPr>
            <w:rStyle w:val="Hyperlink"/>
            <w:rFonts w:ascii="Times New Roman" w:hAnsi="Times New Roman"/>
            <w:sz w:val="20"/>
            <w:szCs w:val="20"/>
          </w:rPr>
          <w:t>https://rm.coe.int/CoERMPublicCommonSearchServices/DisplayDCTMContent?documentId=09000016806b6ec2</w:t>
        </w:r>
      </w:hyperlink>
      <w:r>
        <w:rPr>
          <w:rFonts w:ascii="Times New Roman" w:hAnsi="Times New Roman"/>
          <w:sz w:val="20"/>
          <w:szCs w:val="20"/>
        </w:rPr>
        <w:t>. Abgerufen am 24. April 2017.</w:t>
      </w:r>
    </w:p>
  </w:footnote>
  <w:footnote w:id="43">
    <w:p w14:paraId="1E8A085C" w14:textId="77777777" w:rsidR="00B13B66" w:rsidRDefault="00B13B66" w:rsidP="00AF3592">
      <w:pPr>
        <w:pStyle w:val="FootnoteText"/>
      </w:pPr>
      <w:r>
        <w:rPr>
          <w:rStyle w:val="FootnoteReference"/>
        </w:rPr>
        <w:footnoteRef/>
      </w:r>
      <w:r>
        <w:t xml:space="preserve"> </w:t>
      </w:r>
      <w:r>
        <w:rPr>
          <w:rFonts w:ascii="Times New Roman" w:hAnsi="Times New Roman"/>
        </w:rPr>
        <w:t>In Artikel 12 Absatz 3 der DSGVO werden die entsprechenden Fristen geklärt.</w:t>
      </w:r>
    </w:p>
  </w:footnote>
  <w:footnote w:id="44">
    <w:p w14:paraId="425B144C" w14:textId="77777777" w:rsidR="00B13B66" w:rsidRPr="004B432D" w:rsidRDefault="00B13B66" w:rsidP="00F35E5E">
      <w:pPr>
        <w:spacing w:after="0" w:line="240" w:lineRule="auto"/>
        <w:rPr>
          <w:rFonts w:ascii="Times New Roman" w:hAnsi="Times New Roman"/>
          <w:sz w:val="20"/>
          <w:szCs w:val="20"/>
        </w:rPr>
      </w:pPr>
      <w:r>
        <w:rPr>
          <w:rStyle w:val="FootnoteReference"/>
          <w:sz w:val="20"/>
          <w:szCs w:val="20"/>
        </w:rPr>
        <w:footnoteRef/>
      </w:r>
      <w:r>
        <w:rPr>
          <w:sz w:val="20"/>
          <w:szCs w:val="20"/>
        </w:rPr>
        <w:t xml:space="preserve"> </w:t>
      </w:r>
      <w:r>
        <w:rPr>
          <w:rFonts w:ascii="Times New Roman" w:hAnsi="Times New Roman"/>
          <w:sz w:val="20"/>
          <w:szCs w:val="20"/>
        </w:rPr>
        <w:t xml:space="preserve">In Erwägungsgrund 71 der DSGVO steht: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8"/>
      </w:tblGrid>
      <w:tr w:rsidR="00B13B66" w:rsidRPr="004B432D" w14:paraId="4D3B81BA" w14:textId="77777777" w:rsidTr="004B432D">
        <w:tc>
          <w:tcPr>
            <w:tcW w:w="9288" w:type="dxa"/>
          </w:tcPr>
          <w:p w14:paraId="3B2673F6" w14:textId="77777777" w:rsidR="00B13B66" w:rsidRPr="004B432D" w:rsidRDefault="00B13B66" w:rsidP="004B432D">
            <w:pPr>
              <w:spacing w:after="0" w:line="240" w:lineRule="auto"/>
              <w:rPr>
                <w:rFonts w:ascii="Times New Roman" w:hAnsi="Times New Roman"/>
                <w:sz w:val="20"/>
                <w:szCs w:val="20"/>
              </w:rPr>
            </w:pPr>
            <w:r>
              <w:rPr>
                <w:rFonts w:ascii="Times New Roman" w:hAnsi="Times New Roman"/>
                <w:sz w:val="20"/>
                <w:szCs w:val="20"/>
              </w:rPr>
              <w:t>„Um unter Berücksichtigung der besonderen Umstände und Rahmenbedingungen, unter denen die personenbezogenen Daten verarbeitet werden, der betroffenen Person gegenüber eine faire und transparente Verarbeitung zu gewährleisten, sollte der für die Verarbeitung Verantwortliche geeignete mathematische oder statistische Verfahren für das Profiling verwenden, technische und organisatorische Maßnahmen treffen, mit denen in geeigneter Weise insbesondere sichergestellt wird, dass Faktoren, die zu unrichtigen personenbezogenen Daten führen, korrigiert werden und das Risiko von Fehlern minimiert wird, ...“</w:t>
            </w:r>
          </w:p>
        </w:tc>
      </w:tr>
    </w:tbl>
    <w:p w14:paraId="7EECA2D8" w14:textId="77777777" w:rsidR="00B13B66" w:rsidRDefault="00B13B66" w:rsidP="00F35E5E">
      <w:pPr>
        <w:pStyle w:val="FootnoteText"/>
        <w:spacing w:after="0"/>
      </w:pPr>
    </w:p>
  </w:footnote>
  <w:footnote w:id="45">
    <w:p w14:paraId="44706456" w14:textId="77777777" w:rsidR="00B13B66" w:rsidRPr="00453396" w:rsidRDefault="00B13B66" w:rsidP="00B056AE">
      <w:pPr>
        <w:pStyle w:val="FootnoteText"/>
        <w:rPr>
          <w:rFonts w:ascii="Times New Roman" w:hAnsi="Times New Roman"/>
        </w:rPr>
      </w:pPr>
      <w:r>
        <w:rPr>
          <w:rStyle w:val="FootnoteReference"/>
          <w:rFonts w:ascii="Times New Roman" w:eastAsiaTheme="majorEastAsia" w:hAnsi="Times New Roman"/>
        </w:rPr>
        <w:footnoteRef/>
      </w:r>
      <w:r>
        <w:rPr>
          <w:rFonts w:ascii="Times New Roman" w:hAnsi="Times New Roman"/>
        </w:rPr>
        <w:t xml:space="preserve"> Erwägungsgrund 71 – „Diese Maßnahme sollte kein Kind betreffen.“</w:t>
      </w:r>
    </w:p>
  </w:footnote>
  <w:footnote w:id="46">
    <w:p w14:paraId="74FDD187" w14:textId="5BBB7A9A" w:rsidR="00B13B66" w:rsidRPr="00B83F01" w:rsidRDefault="00B13B66" w:rsidP="000631D9">
      <w:pPr>
        <w:pStyle w:val="FootnoteText"/>
        <w:spacing w:line="240" w:lineRule="auto"/>
      </w:pPr>
      <w:r>
        <w:rPr>
          <w:rStyle w:val="FootnoteReference"/>
        </w:rPr>
        <w:footnoteRef/>
      </w:r>
      <w:r>
        <w:t xml:space="preserve"> </w:t>
      </w:r>
      <w:r>
        <w:rPr>
          <w:rFonts w:ascii="Times New Roman" w:hAnsi="Times New Roman"/>
        </w:rPr>
        <w:t>In der Stellungnahme 02/2013 der G29 zu Apps auf intelligenten Endgeräten (WP202), die am 27. Februar 2013 angenommen wurde, heißt es auf Seite 34 in dem speziellen Abschnitt 3.10 zu Kindern: „Konkret sollten für die Verarbeitung Verantwortliche Daten von Kindern weder direkt noch indirekt für Zwecke der Werbung auf Basis von Behavioural Targeting verarbeiten, da dies über das Verständnis eines Kindes hinausgehen und damit die Grenzen der rechtmäßigen Verarbeitung überschreiten würde.“</w:t>
      </w:r>
    </w:p>
  </w:footnote>
  <w:footnote w:id="47">
    <w:p w14:paraId="26C61162" w14:textId="29FCD5CB" w:rsidR="00B13B66" w:rsidRDefault="00B13B66" w:rsidP="00B056AE">
      <w:pPr>
        <w:spacing w:after="0" w:line="240" w:lineRule="auto"/>
      </w:pPr>
      <w:r>
        <w:rPr>
          <w:rStyle w:val="FootnoteReference"/>
          <w:rFonts w:eastAsiaTheme="majorEastAsia"/>
        </w:rPr>
        <w:footnoteRef/>
      </w:r>
      <w:r>
        <w:t xml:space="preserve"> </w:t>
      </w:r>
      <w:r>
        <w:rPr>
          <w:rFonts w:ascii="Times New Roman" w:hAnsi="Times New Roman"/>
          <w:sz w:val="20"/>
          <w:szCs w:val="20"/>
        </w:rPr>
        <w:t xml:space="preserve">In einer EU-Studie zu </w:t>
      </w:r>
      <w:hyperlink r:id="rId16" w:history="1">
        <w:r>
          <w:rPr>
            <w:rStyle w:val="Hyperlink"/>
            <w:rFonts w:ascii="Times New Roman" w:hAnsi="Times New Roman"/>
            <w:sz w:val="20"/>
            <w:szCs w:val="20"/>
          </w:rPr>
          <w:t>den Auswirkungen von Werbung durch soziale Medien, Online-Spiele und mobile Anwendungen auf das Verhalten von Kindern</w:t>
        </w:r>
      </w:hyperlink>
      <w:r>
        <w:rPr>
          <w:rFonts w:ascii="Times New Roman" w:hAnsi="Times New Roman"/>
          <w:sz w:val="20"/>
          <w:szCs w:val="20"/>
        </w:rPr>
        <w:t xml:space="preserve"> wurde festgestellt, dass Werbepraktiken das Verhalten von Kindern ganz klar beeinflussen. Bei dieser Studie wurden Kinder im Alter von 6 bis 12 Jahren untersucht.</w:t>
      </w:r>
    </w:p>
  </w:footnote>
  <w:footnote w:id="48">
    <w:p w14:paraId="1795A3C9" w14:textId="77777777" w:rsidR="00B13B66" w:rsidRPr="000045BC" w:rsidRDefault="00B13B66" w:rsidP="00B056AE">
      <w:pPr>
        <w:pStyle w:val="FootnoteText"/>
        <w:spacing w:after="0" w:line="240" w:lineRule="auto"/>
        <w:rPr>
          <w:rFonts w:ascii="Times New Roman" w:hAnsi="Times New Roman"/>
        </w:rPr>
      </w:pPr>
      <w:r w:rsidRPr="000045BC">
        <w:rPr>
          <w:rStyle w:val="FootnoteReference"/>
          <w:rFonts w:ascii="Times New Roman" w:eastAsiaTheme="majorEastAsia" w:hAnsi="Times New Roman"/>
        </w:rPr>
        <w:footnoteRef/>
      </w:r>
      <w:r w:rsidRPr="000045BC">
        <w:rPr>
          <w:rFonts w:ascii="Times New Roman" w:hAnsi="Times New Roman"/>
        </w:rPr>
        <w:t xml:space="preserve"> Ein Beispiel für Verhaltensregeln in Bezug auf die Werbung bei Kindern sind die FEDMA-Verhaltensregeln, Begründung, abrufbar unter: </w:t>
      </w:r>
      <w:hyperlink r:id="rId17" w:history="1">
        <w:r w:rsidRPr="000045BC">
          <w:rPr>
            <w:rStyle w:val="Hyperlink"/>
            <w:rFonts w:ascii="Times New Roman" w:hAnsi="Times New Roman"/>
          </w:rPr>
          <w:t>http://www.oecd.org/sti/ieconomy/2091875.pdf</w:t>
        </w:r>
      </w:hyperlink>
      <w:r w:rsidRPr="000045BC">
        <w:rPr>
          <w:rStyle w:val="Hyperlink"/>
          <w:rFonts w:ascii="Times New Roman" w:hAnsi="Times New Roman"/>
        </w:rPr>
        <w:t xml:space="preserve">, </w:t>
      </w:r>
      <w:r w:rsidRPr="000045BC">
        <w:rPr>
          <w:rFonts w:ascii="Times New Roman" w:hAnsi="Times New Roman"/>
        </w:rPr>
        <w:t>abgerufen am 15. </w:t>
      </w:r>
      <w:r w:rsidRPr="000045BC">
        <w:rPr>
          <w:rFonts w:ascii="Times New Roman" w:hAnsi="Times New Roman"/>
          <w:lang w:val="en-US"/>
        </w:rPr>
        <w:t xml:space="preserve">Mai 2017. Siehe insbesondere: „6.2 Marketers targeting children, or for whom children are likely to constitute a section of their audience, should not exploit children’s credulity, loyalty, </w:t>
      </w:r>
      <w:r w:rsidRPr="000045BC">
        <w:rPr>
          <w:rFonts w:ascii="Times New Roman" w:hAnsi="Times New Roman"/>
          <w:u w:val="single"/>
          <w:lang w:val="en-US"/>
        </w:rPr>
        <w:t>vulnerability</w:t>
      </w:r>
      <w:r w:rsidRPr="000045BC">
        <w:rPr>
          <w:rFonts w:ascii="Times New Roman" w:hAnsi="Times New Roman"/>
          <w:lang w:val="en-US"/>
        </w:rPr>
        <w:t xml:space="preserve"> or lack of experience. 6.8.5 Marketers should not make a child’s access to a website contingent on the collection of detailed personal information. In, particular, special incentives such as prize offers and games should not be used to entice children to divulge detailed personal information.” </w:t>
      </w:r>
      <w:r w:rsidRPr="000045BC">
        <w:rPr>
          <w:rFonts w:ascii="Times New Roman" w:hAnsi="Times New Roman"/>
        </w:rPr>
        <w:t xml:space="preserve">(6.2 Marketingfachleute, die sich an Kinder richten bzw. für die Kinder mit großer Wahrscheinlichkeit zur Zielgruppe gehören, sollten deren Leichtgläubigkeit, Loyalität, Anfälligkeit bzw. ihre mangelnde Erfahrung nicht ausnutzen. 6.8.5 Marketingfachleute sollten den Zugriff von Kindern zu einer Website nicht an die Erfassung detaillierter personenbezogener Informationen koppeln. Es sollten insbesondere keine besonderen Anreize wie Preise und Spiele angeboten werden, um die Kinder zur Angabe detaillierter personenbezogener Informationen zu verleiten.) </w:t>
      </w:r>
    </w:p>
  </w:footnote>
  <w:footnote w:id="49">
    <w:p w14:paraId="62B91EEC" w14:textId="77777777" w:rsidR="00B13B66" w:rsidRPr="0060552C" w:rsidRDefault="00B13B66" w:rsidP="00F82B0E">
      <w:pPr>
        <w:pStyle w:val="FootnoteText"/>
        <w:spacing w:after="0"/>
        <w:rPr>
          <w:rFonts w:ascii="Times New Roman" w:hAnsi="Times New Roman"/>
        </w:rPr>
      </w:pPr>
      <w:r w:rsidRPr="000045BC">
        <w:rPr>
          <w:rStyle w:val="FootnoteReference"/>
          <w:rFonts w:ascii="Times New Roman" w:hAnsi="Times New Roman"/>
        </w:rPr>
        <w:footnoteRef/>
      </w:r>
      <w:r w:rsidRPr="000045BC">
        <w:rPr>
          <w:rFonts w:ascii="Times New Roman" w:hAnsi="Times New Roman"/>
        </w:rPr>
        <w:t xml:space="preserve"> Wie in Artikel 5 Absatz 2 der DSGVO vorgeschrieben.</w:t>
      </w:r>
      <w:r>
        <w:rPr>
          <w:rFonts w:ascii="Times New Roman" w:hAnsi="Times New Roman"/>
          <w:sz w:val="18"/>
          <w:szCs w:val="18"/>
        </w:rPr>
        <w:t xml:space="preserve"> </w:t>
      </w:r>
    </w:p>
  </w:footnote>
  <w:footnote w:id="50">
    <w:p w14:paraId="72E439D2" w14:textId="77777777" w:rsidR="00B13B66" w:rsidRPr="0060552C" w:rsidRDefault="00B13B66" w:rsidP="00F82B0E">
      <w:pPr>
        <w:pStyle w:val="FootnoteText"/>
        <w:spacing w:after="0"/>
        <w:rPr>
          <w:rFonts w:ascii="Times New Roman" w:hAnsi="Times New Roman"/>
        </w:rPr>
      </w:pPr>
      <w:r>
        <w:rPr>
          <w:rStyle w:val="FootnoteReference"/>
          <w:rFonts w:ascii="Times New Roman" w:hAnsi="Times New Roman"/>
        </w:rPr>
        <w:footnoteRef/>
      </w:r>
      <w:r>
        <w:rPr>
          <w:rFonts w:ascii="Times New Roman" w:hAnsi="Times New Roman"/>
        </w:rPr>
        <w:t xml:space="preserve"> Dies spiegelt die Anforderungen in Artikel 13 Absatz 2 Buchstabe f, Artikel 14 Absatz 2 Buchstabe g und Artikel 22 Absatz 3 wider.</w:t>
      </w:r>
    </w:p>
  </w:footnote>
  <w:footnote w:id="51">
    <w:p w14:paraId="388B1152" w14:textId="3BF09521" w:rsidR="00B13B66" w:rsidRPr="00DB13AD" w:rsidRDefault="00B13B66" w:rsidP="00F82B0E">
      <w:pPr>
        <w:pStyle w:val="FootnoteText"/>
        <w:spacing w:after="0" w:line="240" w:lineRule="auto"/>
        <w:rPr>
          <w:rFonts w:ascii="Times New Roman" w:hAnsi="Times New Roman"/>
        </w:rPr>
      </w:pPr>
      <w:r>
        <w:rPr>
          <w:rStyle w:val="FootnoteReference"/>
          <w:rFonts w:ascii="Times New Roman" w:hAnsi="Times New Roman"/>
        </w:rPr>
        <w:footnoteRef/>
      </w:r>
      <w:r>
        <w:rPr>
          <w:rFonts w:ascii="Times New Roman" w:hAnsi="Times New Roman"/>
        </w:rPr>
        <w:t xml:space="preserve"> Artikel-29-Datenschutzgruppe. Leitlinien zur Datenschutz-Folgenabschätzung (DSFA) und Beantwortung der Frage, ob eine Verarbeitung im Sinne der Verordnung 2016/679 „wahrscheinlich ein hohes Risiko mit sich bringt“. 4. April 2017. </w:t>
      </w:r>
      <w:r>
        <w:rPr>
          <w:rStyle w:val="Hyperlink"/>
          <w:rFonts w:ascii="Times New Roman" w:hAnsi="Times New Roman"/>
        </w:rPr>
        <w:t>http://ec.europa.eu/newsroom/document.cfm?doc_id=44137</w:t>
      </w:r>
      <w:r>
        <w:rPr>
          <w:rFonts w:ascii="Times New Roman" w:hAnsi="Times New Roman"/>
        </w:rPr>
        <w:t>, abgerufen am 24. April 2017.</w:t>
      </w:r>
    </w:p>
  </w:footnote>
  <w:footnote w:id="52">
    <w:p w14:paraId="76E2009D" w14:textId="6A603966" w:rsidR="00B13B66" w:rsidRDefault="00B13B66">
      <w:pPr>
        <w:pStyle w:val="FootnoteText"/>
      </w:pPr>
      <w:r>
        <w:rPr>
          <w:rStyle w:val="FootnoteReference"/>
        </w:rPr>
        <w:footnoteRef/>
      </w:r>
      <w:r>
        <w:t xml:space="preserve"> </w:t>
      </w:r>
      <w:r>
        <w:rPr>
          <w:rFonts w:ascii="Times New Roman" w:hAnsi="Times New Roman"/>
        </w:rPr>
        <w:t xml:space="preserve">Artikel-29-Datenschutzgruppe. Leitlinien in Bezug auf Datenschutzbeauftragte („DSB“). 5. April 2017; </w:t>
      </w:r>
      <w:r>
        <w:rPr>
          <w:rStyle w:val="Hyperlink"/>
          <w:rFonts w:ascii="Times New Roman" w:hAnsi="Times New Roman"/>
        </w:rPr>
        <w:t>http://ec.europa.eu/newsroom/article29/item-detail.cfm?item_id=612048</w:t>
      </w:r>
      <w:r>
        <w:rPr>
          <w:rFonts w:ascii="Times New Roman" w:hAnsi="Times New Roman"/>
        </w:rPr>
        <w:t>, abgerufen am 22. Januar 2018</w:t>
      </w:r>
      <w:r>
        <w:t>.</w:t>
      </w:r>
    </w:p>
  </w:footnote>
  <w:footnote w:id="53">
    <w:p w14:paraId="4A243D25" w14:textId="77777777" w:rsidR="00B13B66" w:rsidRPr="00DE6E88" w:rsidRDefault="00B13B66" w:rsidP="00DE6E88">
      <w:pPr>
        <w:spacing w:after="0" w:line="240" w:lineRule="auto"/>
        <w:rPr>
          <w:rFonts w:ascii="Times New Roman" w:hAnsi="Times New Roman"/>
        </w:rPr>
      </w:pPr>
      <w:r>
        <w:rPr>
          <w:rStyle w:val="FootnoteReference"/>
        </w:rPr>
        <w:footnoteRef/>
      </w:r>
      <w:r>
        <w:t xml:space="preserve"> </w:t>
      </w:r>
      <w:r>
        <w:rPr>
          <w:rFonts w:ascii="Times New Roman" w:hAnsi="Times New Roman"/>
          <w:sz w:val="20"/>
          <w:szCs w:val="20"/>
        </w:rPr>
        <w:t>Die Verantwortlichen müssen zudem sicherstellen, dass sie über solide Verfahren verfügen, mit denen sie die Einhaltung ihrer Pflichten gemäß den Artikel 15 bis 22 innerhalb der in der DSGVO vorgeschriebenen Fristen sicherstellen</w:t>
      </w:r>
      <w:r>
        <w:rPr>
          <w:rFonts w:ascii="Times New Roman" w:hAnsi="Times New Roman"/>
        </w:rPr>
        <w:t xml:space="preserve">. </w:t>
      </w:r>
    </w:p>
  </w:footnote>
  <w:footnote w:id="54">
    <w:p w14:paraId="74C654E8" w14:textId="2CF1AAE3" w:rsidR="00B13B66" w:rsidRPr="00405FB8" w:rsidRDefault="00B13B66" w:rsidP="003A3205">
      <w:pPr>
        <w:spacing w:line="240" w:lineRule="auto"/>
        <w:rPr>
          <w:rFonts w:ascii="Times New Roman" w:hAnsi="Times New Roman"/>
          <w:bCs/>
        </w:rPr>
      </w:pPr>
      <w:r>
        <w:rPr>
          <w:rStyle w:val="FootnoteReference"/>
        </w:rPr>
        <w:footnoteRef/>
      </w:r>
      <w:r w:rsidRPr="00026383">
        <w:rPr>
          <w:lang w:val="en-US"/>
        </w:rPr>
        <w:t xml:space="preserve"> </w:t>
      </w:r>
      <w:r w:rsidRPr="00026383">
        <w:rPr>
          <w:rFonts w:ascii="Times New Roman" w:hAnsi="Times New Roman"/>
          <w:sz w:val="20"/>
          <w:szCs w:val="20"/>
          <w:lang w:val="en-US"/>
        </w:rPr>
        <w:t>Information Commissioner’s Office – Big data, artificial intelligence, machine learning and data protection, Version 2.0, 03/2017</w:t>
      </w:r>
      <w:r w:rsidRPr="00026383">
        <w:rPr>
          <w:rFonts w:ascii="Times New Roman" w:hAnsi="Times New Roman"/>
          <w:lang w:val="en-US"/>
        </w:rPr>
        <w:t xml:space="preserve">. </w:t>
      </w:r>
      <w:r>
        <w:rPr>
          <w:rFonts w:ascii="Times New Roman" w:hAnsi="Times New Roman"/>
          <w:sz w:val="20"/>
          <w:szCs w:val="20"/>
        </w:rPr>
        <w:t>Seite 87, Randnummer 194, März 2017.</w:t>
      </w:r>
      <w:r>
        <w:t xml:space="preserve"> </w:t>
      </w:r>
      <w:hyperlink r:id="rId18" w:history="1">
        <w:r>
          <w:rPr>
            <w:rStyle w:val="Hyperlink"/>
            <w:rFonts w:ascii="Times New Roman" w:hAnsi="Times New Roman"/>
            <w:sz w:val="20"/>
            <w:szCs w:val="20"/>
          </w:rPr>
          <w:t>https://ico.org.uk/media/for-organisations/documents/2013559/big-data-ai-ml-and-data-protection.pdf</w:t>
        </w:r>
      </w:hyperlink>
      <w:r>
        <w:rPr>
          <w:rFonts w:ascii="Times New Roman" w:hAnsi="Times New Roman"/>
        </w:rPr>
        <w:t>,</w:t>
      </w:r>
      <w:r>
        <w:rPr>
          <w:rFonts w:ascii="Times New Roman" w:hAnsi="Times New Roman"/>
          <w:sz w:val="20"/>
          <w:szCs w:val="20"/>
        </w:rPr>
        <w:t xml:space="preserve"> abgerufen am 24. April 2017</w:t>
      </w:r>
      <w:r>
        <w:t>.</w:t>
      </w:r>
    </w:p>
    <w:p w14:paraId="2DF6672D" w14:textId="2FD7618E" w:rsidR="00B13B66" w:rsidRDefault="00B13B6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27D02" w14:textId="77777777" w:rsidR="00B13B66" w:rsidRDefault="00B13B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16FA9" w14:textId="77777777" w:rsidR="00B13B66" w:rsidRDefault="00B13B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7938"/>
      <w:gridCol w:w="1701"/>
    </w:tblGrid>
    <w:tr w:rsidR="00B13B66" w14:paraId="0F2E8B97" w14:textId="77777777" w:rsidTr="00BC0C9C">
      <w:trPr>
        <w:trHeight w:val="983"/>
      </w:trPr>
      <w:tc>
        <w:tcPr>
          <w:tcW w:w="7938" w:type="dxa"/>
        </w:tcPr>
        <w:p w14:paraId="3868ABEB" w14:textId="77777777" w:rsidR="00B13B66" w:rsidRDefault="00B13B66" w:rsidP="00BC0C9C">
          <w:pPr>
            <w:pStyle w:val="ZDGName"/>
            <w:jc w:val="left"/>
            <w:rPr>
              <w:rFonts w:ascii="Franklin Gothic Medium" w:hAnsi="Franklin Gothic Medium"/>
              <w:sz w:val="28"/>
            </w:rPr>
          </w:pPr>
        </w:p>
        <w:p w14:paraId="22981E14" w14:textId="77777777" w:rsidR="00B13B66" w:rsidRDefault="00B13B66" w:rsidP="00BC0C9C">
          <w:pPr>
            <w:rPr>
              <w:rFonts w:ascii="Franklin Gothic Medium" w:hAnsi="Franklin Gothic Medium"/>
              <w:sz w:val="28"/>
            </w:rPr>
          </w:pPr>
          <w:r>
            <w:rPr>
              <w:rFonts w:ascii="Franklin Gothic Medium" w:hAnsi="Franklin Gothic Medium"/>
              <w:sz w:val="28"/>
            </w:rPr>
            <w:t>ARTIKEL-29-DATENSCHUTZGRUPPE</w:t>
          </w:r>
        </w:p>
        <w:p w14:paraId="40C6B896" w14:textId="77777777" w:rsidR="00B13B66" w:rsidRDefault="00B13B66" w:rsidP="00BC0C9C">
          <w:pPr>
            <w:rPr>
              <w:sz w:val="18"/>
            </w:rPr>
          </w:pPr>
        </w:p>
      </w:tc>
      <w:tc>
        <w:tcPr>
          <w:tcW w:w="1701" w:type="dxa"/>
        </w:tcPr>
        <w:p w14:paraId="22A42BBC" w14:textId="77777777" w:rsidR="00B13B66" w:rsidRDefault="00B13B66" w:rsidP="00BC0C9C">
          <w:bookmarkStart w:id="82" w:name="_MON_1068647884"/>
          <w:bookmarkStart w:id="83" w:name="_MON_1075125593"/>
          <w:bookmarkStart w:id="84" w:name="_MON_1104334729"/>
          <w:bookmarkStart w:id="85" w:name="_MON_1104603406"/>
          <w:bookmarkEnd w:id="82"/>
          <w:bookmarkEnd w:id="83"/>
          <w:bookmarkEnd w:id="84"/>
          <w:bookmarkEnd w:id="85"/>
          <w:r>
            <w:rPr>
              <w:noProof/>
              <w:lang w:val="en-GB" w:eastAsia="en-GB" w:bidi="ar-SA"/>
            </w:rPr>
            <w:drawing>
              <wp:inline distT="0" distB="0" distL="0" distR="0" wp14:anchorId="7D0218AB" wp14:editId="54795F97">
                <wp:extent cx="101917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733425"/>
                        </a:xfrm>
                        <a:prstGeom prst="rect">
                          <a:avLst/>
                        </a:prstGeom>
                        <a:solidFill>
                          <a:srgbClr val="FFFFFF"/>
                        </a:solidFill>
                        <a:ln>
                          <a:noFill/>
                        </a:ln>
                      </pic:spPr>
                    </pic:pic>
                  </a:graphicData>
                </a:graphic>
              </wp:inline>
            </w:drawing>
          </w:r>
        </w:p>
      </w:tc>
    </w:tr>
  </w:tbl>
  <w:p w14:paraId="07ADCD7E" w14:textId="77777777" w:rsidR="00B13B66" w:rsidRDefault="00B13B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3C91"/>
    <w:multiLevelType w:val="hybridMultilevel"/>
    <w:tmpl w:val="3CC24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B119B"/>
    <w:multiLevelType w:val="hybridMultilevel"/>
    <w:tmpl w:val="270EC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A0A81"/>
    <w:multiLevelType w:val="hybridMultilevel"/>
    <w:tmpl w:val="3D3A30B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3" w15:restartNumberingAfterBreak="0">
    <w:nsid w:val="0C764130"/>
    <w:multiLevelType w:val="hybridMultilevel"/>
    <w:tmpl w:val="39FA74E8"/>
    <w:lvl w:ilvl="0" w:tplc="08090001">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4" w15:restartNumberingAfterBreak="0">
    <w:nsid w:val="0D1F00DB"/>
    <w:multiLevelType w:val="hybridMultilevel"/>
    <w:tmpl w:val="DC3EDD88"/>
    <w:lvl w:ilvl="0" w:tplc="08090001">
      <w:start w:val="1"/>
      <w:numFmt w:val="bullet"/>
      <w:lvlText w:val=""/>
      <w:lvlJc w:val="left"/>
      <w:pPr>
        <w:ind w:left="720" w:hanging="360"/>
      </w:pPr>
      <w:rPr>
        <w:rFonts w:ascii="Symbol" w:hAnsi="Symbol" w:hint="default"/>
      </w:rPr>
    </w:lvl>
    <w:lvl w:ilvl="1" w:tplc="4CFA9C70">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37570F"/>
    <w:multiLevelType w:val="hybridMultilevel"/>
    <w:tmpl w:val="3B8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632FA0"/>
    <w:multiLevelType w:val="hybridMultilevel"/>
    <w:tmpl w:val="927C323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7" w15:restartNumberingAfterBreak="0">
    <w:nsid w:val="12AB59CE"/>
    <w:multiLevelType w:val="hybridMultilevel"/>
    <w:tmpl w:val="E012AB8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15:restartNumberingAfterBreak="0">
    <w:nsid w:val="135F5734"/>
    <w:multiLevelType w:val="hybridMultilevel"/>
    <w:tmpl w:val="66B46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45C54"/>
    <w:multiLevelType w:val="hybridMultilevel"/>
    <w:tmpl w:val="9A461E9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1B4B387B"/>
    <w:multiLevelType w:val="hybridMultilevel"/>
    <w:tmpl w:val="14765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F16E15"/>
    <w:multiLevelType w:val="multilevel"/>
    <w:tmpl w:val="C956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E1A068D"/>
    <w:multiLevelType w:val="hybridMultilevel"/>
    <w:tmpl w:val="D264ED92"/>
    <w:lvl w:ilvl="0" w:tplc="4126D9DE">
      <w:start w:val="2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D03A46"/>
    <w:multiLevelType w:val="hybridMultilevel"/>
    <w:tmpl w:val="3626D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AC0977"/>
    <w:multiLevelType w:val="hybridMultilevel"/>
    <w:tmpl w:val="BB38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2D6167"/>
    <w:multiLevelType w:val="hybridMultilevel"/>
    <w:tmpl w:val="D1460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D57DA8"/>
    <w:multiLevelType w:val="hybridMultilevel"/>
    <w:tmpl w:val="28268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2D2958"/>
    <w:multiLevelType w:val="hybridMultilevel"/>
    <w:tmpl w:val="7E180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495F1B"/>
    <w:multiLevelType w:val="hybridMultilevel"/>
    <w:tmpl w:val="A524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F2"/>
    <w:multiLevelType w:val="hybridMultilevel"/>
    <w:tmpl w:val="254412E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0" w15:restartNumberingAfterBreak="0">
    <w:nsid w:val="30B65FF9"/>
    <w:multiLevelType w:val="hybridMultilevel"/>
    <w:tmpl w:val="55B4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B716F0"/>
    <w:multiLevelType w:val="hybridMultilevel"/>
    <w:tmpl w:val="6A26A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0113E"/>
    <w:multiLevelType w:val="hybridMultilevel"/>
    <w:tmpl w:val="73A035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3" w15:restartNumberingAfterBreak="0">
    <w:nsid w:val="3AB0400A"/>
    <w:multiLevelType w:val="multilevel"/>
    <w:tmpl w:val="0428D8D2"/>
    <w:lvl w:ilvl="0">
      <w:start w:val="1"/>
      <w:numFmt w:val="upperRoman"/>
      <w:pStyle w:val="Heading1"/>
      <w:lvlText w:val="%1."/>
      <w:lvlJc w:val="left"/>
      <w:pPr>
        <w:ind w:left="426" w:firstLine="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pStyle w:val="Heading2"/>
      <w:lvlText w:val="%2."/>
      <w:lvlJc w:val="left"/>
      <w:pPr>
        <w:ind w:left="142" w:firstLine="0"/>
      </w:pPr>
      <w:rPr>
        <w:rFonts w:hint="default"/>
        <w:b w:val="0"/>
      </w:rPr>
    </w:lvl>
    <w:lvl w:ilvl="2">
      <w:start w:val="1"/>
      <w:numFmt w:val="decimal"/>
      <w:pStyle w:val="Heading3"/>
      <w:lvlText w:val="%3."/>
      <w:lvlJc w:val="left"/>
      <w:pPr>
        <w:ind w:left="993"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4" w15:restartNumberingAfterBreak="0">
    <w:nsid w:val="3C2E6BA7"/>
    <w:multiLevelType w:val="hybridMultilevel"/>
    <w:tmpl w:val="5568F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9B6EFE"/>
    <w:multiLevelType w:val="hybridMultilevel"/>
    <w:tmpl w:val="8574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F725A1"/>
    <w:multiLevelType w:val="hybridMultilevel"/>
    <w:tmpl w:val="AC6407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7" w15:restartNumberingAfterBreak="0">
    <w:nsid w:val="40873230"/>
    <w:multiLevelType w:val="hybridMultilevel"/>
    <w:tmpl w:val="27E02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95D34"/>
    <w:multiLevelType w:val="hybridMultilevel"/>
    <w:tmpl w:val="B328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E81291"/>
    <w:multiLevelType w:val="hybridMultilevel"/>
    <w:tmpl w:val="3D348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F30981"/>
    <w:multiLevelType w:val="hybridMultilevel"/>
    <w:tmpl w:val="ADFC0A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DAC144C"/>
    <w:multiLevelType w:val="hybridMultilevel"/>
    <w:tmpl w:val="AEF4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B6747C"/>
    <w:multiLevelType w:val="hybridMultilevel"/>
    <w:tmpl w:val="2AC4E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9722554"/>
    <w:multiLevelType w:val="hybridMultilevel"/>
    <w:tmpl w:val="9A74D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40A9B"/>
    <w:multiLevelType w:val="hybridMultilevel"/>
    <w:tmpl w:val="04C451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1B30AF"/>
    <w:multiLevelType w:val="hybridMultilevel"/>
    <w:tmpl w:val="C556037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C9335E8"/>
    <w:multiLevelType w:val="hybridMultilevel"/>
    <w:tmpl w:val="9CEA3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B82707"/>
    <w:multiLevelType w:val="hybridMultilevel"/>
    <w:tmpl w:val="BE7C3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1E72136"/>
    <w:multiLevelType w:val="hybridMultilevel"/>
    <w:tmpl w:val="B53ADFE2"/>
    <w:lvl w:ilvl="0" w:tplc="08090003">
      <w:start w:val="1"/>
      <w:numFmt w:val="bullet"/>
      <w:lvlText w:val="o"/>
      <w:lvlJc w:val="left"/>
      <w:pPr>
        <w:ind w:left="1497" w:hanging="360"/>
      </w:pPr>
      <w:rPr>
        <w:rFonts w:ascii="Courier New" w:hAnsi="Courier New" w:cs="Courier New" w:hint="default"/>
      </w:rPr>
    </w:lvl>
    <w:lvl w:ilvl="1" w:tplc="08090003" w:tentative="1">
      <w:start w:val="1"/>
      <w:numFmt w:val="bullet"/>
      <w:lvlText w:val="o"/>
      <w:lvlJc w:val="left"/>
      <w:pPr>
        <w:ind w:left="2217" w:hanging="360"/>
      </w:pPr>
      <w:rPr>
        <w:rFonts w:ascii="Courier New" w:hAnsi="Courier New" w:cs="Courier New" w:hint="default"/>
      </w:rPr>
    </w:lvl>
    <w:lvl w:ilvl="2" w:tplc="08090005" w:tentative="1">
      <w:start w:val="1"/>
      <w:numFmt w:val="bullet"/>
      <w:lvlText w:val=""/>
      <w:lvlJc w:val="left"/>
      <w:pPr>
        <w:ind w:left="2937" w:hanging="360"/>
      </w:pPr>
      <w:rPr>
        <w:rFonts w:ascii="Wingdings" w:hAnsi="Wingdings" w:hint="default"/>
      </w:rPr>
    </w:lvl>
    <w:lvl w:ilvl="3" w:tplc="08090001" w:tentative="1">
      <w:start w:val="1"/>
      <w:numFmt w:val="bullet"/>
      <w:lvlText w:val=""/>
      <w:lvlJc w:val="left"/>
      <w:pPr>
        <w:ind w:left="3657" w:hanging="360"/>
      </w:pPr>
      <w:rPr>
        <w:rFonts w:ascii="Symbol" w:hAnsi="Symbol" w:hint="default"/>
      </w:rPr>
    </w:lvl>
    <w:lvl w:ilvl="4" w:tplc="08090003" w:tentative="1">
      <w:start w:val="1"/>
      <w:numFmt w:val="bullet"/>
      <w:lvlText w:val="o"/>
      <w:lvlJc w:val="left"/>
      <w:pPr>
        <w:ind w:left="4377" w:hanging="360"/>
      </w:pPr>
      <w:rPr>
        <w:rFonts w:ascii="Courier New" w:hAnsi="Courier New" w:cs="Courier New" w:hint="default"/>
      </w:rPr>
    </w:lvl>
    <w:lvl w:ilvl="5" w:tplc="08090005" w:tentative="1">
      <w:start w:val="1"/>
      <w:numFmt w:val="bullet"/>
      <w:lvlText w:val=""/>
      <w:lvlJc w:val="left"/>
      <w:pPr>
        <w:ind w:left="5097" w:hanging="360"/>
      </w:pPr>
      <w:rPr>
        <w:rFonts w:ascii="Wingdings" w:hAnsi="Wingdings" w:hint="default"/>
      </w:rPr>
    </w:lvl>
    <w:lvl w:ilvl="6" w:tplc="08090001" w:tentative="1">
      <w:start w:val="1"/>
      <w:numFmt w:val="bullet"/>
      <w:lvlText w:val=""/>
      <w:lvlJc w:val="left"/>
      <w:pPr>
        <w:ind w:left="5817" w:hanging="360"/>
      </w:pPr>
      <w:rPr>
        <w:rFonts w:ascii="Symbol" w:hAnsi="Symbol" w:hint="default"/>
      </w:rPr>
    </w:lvl>
    <w:lvl w:ilvl="7" w:tplc="08090003" w:tentative="1">
      <w:start w:val="1"/>
      <w:numFmt w:val="bullet"/>
      <w:lvlText w:val="o"/>
      <w:lvlJc w:val="left"/>
      <w:pPr>
        <w:ind w:left="6537" w:hanging="360"/>
      </w:pPr>
      <w:rPr>
        <w:rFonts w:ascii="Courier New" w:hAnsi="Courier New" w:cs="Courier New" w:hint="default"/>
      </w:rPr>
    </w:lvl>
    <w:lvl w:ilvl="8" w:tplc="08090005" w:tentative="1">
      <w:start w:val="1"/>
      <w:numFmt w:val="bullet"/>
      <w:lvlText w:val=""/>
      <w:lvlJc w:val="left"/>
      <w:pPr>
        <w:ind w:left="7257" w:hanging="360"/>
      </w:pPr>
      <w:rPr>
        <w:rFonts w:ascii="Wingdings" w:hAnsi="Wingdings" w:hint="default"/>
      </w:rPr>
    </w:lvl>
  </w:abstractNum>
  <w:abstractNum w:abstractNumId="39" w15:restartNumberingAfterBreak="0">
    <w:nsid w:val="6E0F7640"/>
    <w:multiLevelType w:val="hybridMultilevel"/>
    <w:tmpl w:val="A1E0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197CB1"/>
    <w:multiLevelType w:val="hybridMultilevel"/>
    <w:tmpl w:val="B472F5C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41" w15:restartNumberingAfterBreak="0">
    <w:nsid w:val="74D859E6"/>
    <w:multiLevelType w:val="hybridMultilevel"/>
    <w:tmpl w:val="12C2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2D61D8"/>
    <w:multiLevelType w:val="hybridMultilevel"/>
    <w:tmpl w:val="C0AE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3" w15:restartNumberingAfterBreak="0">
    <w:nsid w:val="7B1409A4"/>
    <w:multiLevelType w:val="hybridMultilevel"/>
    <w:tmpl w:val="F61644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23"/>
  </w:num>
  <w:num w:numId="2">
    <w:abstractNumId w:val="12"/>
  </w:num>
  <w:num w:numId="3">
    <w:abstractNumId w:val="43"/>
  </w:num>
  <w:num w:numId="4">
    <w:abstractNumId w:val="1"/>
  </w:num>
  <w:num w:numId="5">
    <w:abstractNumId w:val="20"/>
  </w:num>
  <w:num w:numId="6">
    <w:abstractNumId w:val="27"/>
  </w:num>
  <w:num w:numId="7">
    <w:abstractNumId w:val="5"/>
  </w:num>
  <w:num w:numId="8">
    <w:abstractNumId w:val="10"/>
  </w:num>
  <w:num w:numId="9">
    <w:abstractNumId w:val="19"/>
  </w:num>
  <w:num w:numId="10">
    <w:abstractNumId w:val="40"/>
  </w:num>
  <w:num w:numId="11">
    <w:abstractNumId w:val="21"/>
  </w:num>
  <w:num w:numId="12">
    <w:abstractNumId w:val="4"/>
  </w:num>
  <w:num w:numId="13">
    <w:abstractNumId w:val="18"/>
  </w:num>
  <w:num w:numId="14">
    <w:abstractNumId w:val="7"/>
  </w:num>
  <w:num w:numId="15">
    <w:abstractNumId w:val="37"/>
  </w:num>
  <w:num w:numId="16">
    <w:abstractNumId w:val="41"/>
  </w:num>
  <w:num w:numId="17">
    <w:abstractNumId w:val="24"/>
  </w:num>
  <w:num w:numId="18">
    <w:abstractNumId w:val="26"/>
  </w:num>
  <w:num w:numId="19">
    <w:abstractNumId w:val="22"/>
  </w:num>
  <w:num w:numId="20">
    <w:abstractNumId w:val="6"/>
  </w:num>
  <w:num w:numId="21">
    <w:abstractNumId w:val="2"/>
  </w:num>
  <w:num w:numId="22">
    <w:abstractNumId w:val="29"/>
  </w:num>
  <w:num w:numId="23">
    <w:abstractNumId w:val="9"/>
  </w:num>
  <w:num w:numId="24">
    <w:abstractNumId w:val="14"/>
  </w:num>
  <w:num w:numId="25">
    <w:abstractNumId w:val="15"/>
  </w:num>
  <w:num w:numId="26">
    <w:abstractNumId w:val="8"/>
  </w:num>
  <w:num w:numId="27">
    <w:abstractNumId w:val="0"/>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6"/>
  </w:num>
  <w:num w:numId="31">
    <w:abstractNumId w:val="13"/>
  </w:num>
  <w:num w:numId="32">
    <w:abstractNumId w:val="30"/>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3"/>
  </w:num>
  <w:num w:numId="41">
    <w:abstractNumId w:val="23"/>
  </w:num>
  <w:num w:numId="42">
    <w:abstractNumId w:val="23"/>
  </w:num>
  <w:num w:numId="43">
    <w:abstractNumId w:val="23"/>
  </w:num>
  <w:num w:numId="44">
    <w:abstractNumId w:val="23"/>
  </w:num>
  <w:num w:numId="45">
    <w:abstractNumId w:val="23"/>
  </w:num>
  <w:num w:numId="46">
    <w:abstractNumId w:val="23"/>
  </w:num>
  <w:num w:numId="47">
    <w:abstractNumId w:val="35"/>
  </w:num>
  <w:num w:numId="48">
    <w:abstractNumId w:val="31"/>
  </w:num>
  <w:num w:numId="49">
    <w:abstractNumId w:val="25"/>
  </w:num>
  <w:num w:numId="50">
    <w:abstractNumId w:val="34"/>
  </w:num>
  <w:num w:numId="51">
    <w:abstractNumId w:val="3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
  </w:num>
  <w:num w:numId="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num>
  <w:num w:numId="56">
    <w:abstractNumId w:val="11"/>
  </w:num>
  <w:num w:numId="57">
    <w:abstractNumId w:val="42"/>
  </w:num>
  <w:num w:numId="58">
    <w:abstractNumId w:val="17"/>
  </w:num>
  <w:num w:numId="59">
    <w:abstractNumId w:val="28"/>
  </w:num>
  <w:num w:numId="60">
    <w:abstractNumId w:val="32"/>
  </w:num>
  <w:num w:numId="61">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6" w:nlCheck="1" w:checkStyle="1"/>
  <w:activeWritingStyle w:appName="MSWord" w:lang="fr-FR" w:vendorID="64" w:dllVersion="6" w:nlCheck="1" w:checkStyle="1"/>
  <w:activeWritingStyle w:appName="MSWord" w:lang="da-DK" w:vendorID="64" w:dllVersion="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de-DE" w:vendorID="64" w:dllVersion="131078" w:nlCheck="1" w:checkStyle="0"/>
  <w:activeWritingStyle w:appName="MSWord" w:lang="fr-BE" w:vendorID="64" w:dllVersion="131078" w:nlCheck="1" w:checkStyle="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B7EFC"/>
    <w:rsid w:val="00000BD9"/>
    <w:rsid w:val="00001FD7"/>
    <w:rsid w:val="00002D06"/>
    <w:rsid w:val="00002EC3"/>
    <w:rsid w:val="000030D4"/>
    <w:rsid w:val="0000333B"/>
    <w:rsid w:val="00003651"/>
    <w:rsid w:val="00003DE1"/>
    <w:rsid w:val="00004128"/>
    <w:rsid w:val="000043FF"/>
    <w:rsid w:val="000045BC"/>
    <w:rsid w:val="00004DEC"/>
    <w:rsid w:val="00006B6C"/>
    <w:rsid w:val="00007E7B"/>
    <w:rsid w:val="00010309"/>
    <w:rsid w:val="00010B46"/>
    <w:rsid w:val="00010EFE"/>
    <w:rsid w:val="00011DF5"/>
    <w:rsid w:val="00012284"/>
    <w:rsid w:val="0001304D"/>
    <w:rsid w:val="000135B2"/>
    <w:rsid w:val="00013EA5"/>
    <w:rsid w:val="000153CE"/>
    <w:rsid w:val="00015DC8"/>
    <w:rsid w:val="00015FEE"/>
    <w:rsid w:val="00016000"/>
    <w:rsid w:val="00017816"/>
    <w:rsid w:val="00021AD5"/>
    <w:rsid w:val="0002264B"/>
    <w:rsid w:val="00023D08"/>
    <w:rsid w:val="00024381"/>
    <w:rsid w:val="000249F3"/>
    <w:rsid w:val="00026383"/>
    <w:rsid w:val="00026E53"/>
    <w:rsid w:val="000271A4"/>
    <w:rsid w:val="00027330"/>
    <w:rsid w:val="00027444"/>
    <w:rsid w:val="00030321"/>
    <w:rsid w:val="00033287"/>
    <w:rsid w:val="000341AA"/>
    <w:rsid w:val="00034610"/>
    <w:rsid w:val="000366B3"/>
    <w:rsid w:val="000368AE"/>
    <w:rsid w:val="000368CC"/>
    <w:rsid w:val="00037189"/>
    <w:rsid w:val="0003734E"/>
    <w:rsid w:val="00037745"/>
    <w:rsid w:val="00037756"/>
    <w:rsid w:val="0004054F"/>
    <w:rsid w:val="00041721"/>
    <w:rsid w:val="00041F67"/>
    <w:rsid w:val="000421A8"/>
    <w:rsid w:val="00042519"/>
    <w:rsid w:val="00042F5E"/>
    <w:rsid w:val="00043936"/>
    <w:rsid w:val="00043AE7"/>
    <w:rsid w:val="00044EDF"/>
    <w:rsid w:val="00044F51"/>
    <w:rsid w:val="00045351"/>
    <w:rsid w:val="00045704"/>
    <w:rsid w:val="000457AA"/>
    <w:rsid w:val="00045D58"/>
    <w:rsid w:val="000461CC"/>
    <w:rsid w:val="00046951"/>
    <w:rsid w:val="0004744A"/>
    <w:rsid w:val="00047AA5"/>
    <w:rsid w:val="00052332"/>
    <w:rsid w:val="00052985"/>
    <w:rsid w:val="00052B0F"/>
    <w:rsid w:val="000531C8"/>
    <w:rsid w:val="000536B1"/>
    <w:rsid w:val="00055FB6"/>
    <w:rsid w:val="0006062E"/>
    <w:rsid w:val="000615B8"/>
    <w:rsid w:val="00062B73"/>
    <w:rsid w:val="000631D9"/>
    <w:rsid w:val="00063774"/>
    <w:rsid w:val="000639F8"/>
    <w:rsid w:val="00065631"/>
    <w:rsid w:val="00066176"/>
    <w:rsid w:val="000664FE"/>
    <w:rsid w:val="0006793B"/>
    <w:rsid w:val="00067942"/>
    <w:rsid w:val="00067F3F"/>
    <w:rsid w:val="00070BAF"/>
    <w:rsid w:val="00071700"/>
    <w:rsid w:val="00071D6E"/>
    <w:rsid w:val="00071F81"/>
    <w:rsid w:val="000720C3"/>
    <w:rsid w:val="00072231"/>
    <w:rsid w:val="000725C5"/>
    <w:rsid w:val="00072A07"/>
    <w:rsid w:val="00072E39"/>
    <w:rsid w:val="00073A94"/>
    <w:rsid w:val="00075680"/>
    <w:rsid w:val="0007680C"/>
    <w:rsid w:val="00076DC7"/>
    <w:rsid w:val="00077474"/>
    <w:rsid w:val="00077B33"/>
    <w:rsid w:val="00077F66"/>
    <w:rsid w:val="00080EE4"/>
    <w:rsid w:val="00081988"/>
    <w:rsid w:val="00081AD7"/>
    <w:rsid w:val="00083B7D"/>
    <w:rsid w:val="00084256"/>
    <w:rsid w:val="00084EAD"/>
    <w:rsid w:val="000853A3"/>
    <w:rsid w:val="000873B3"/>
    <w:rsid w:val="00087518"/>
    <w:rsid w:val="00090A13"/>
    <w:rsid w:val="00090C9F"/>
    <w:rsid w:val="00091235"/>
    <w:rsid w:val="00091E76"/>
    <w:rsid w:val="00092689"/>
    <w:rsid w:val="00093D24"/>
    <w:rsid w:val="000953A6"/>
    <w:rsid w:val="00095737"/>
    <w:rsid w:val="0009671F"/>
    <w:rsid w:val="000967E1"/>
    <w:rsid w:val="0009709C"/>
    <w:rsid w:val="00097654"/>
    <w:rsid w:val="000A0536"/>
    <w:rsid w:val="000A0A69"/>
    <w:rsid w:val="000A0C35"/>
    <w:rsid w:val="000A0F9B"/>
    <w:rsid w:val="000A1925"/>
    <w:rsid w:val="000A2035"/>
    <w:rsid w:val="000A2484"/>
    <w:rsid w:val="000A2C14"/>
    <w:rsid w:val="000A34A3"/>
    <w:rsid w:val="000A366D"/>
    <w:rsid w:val="000A3FFA"/>
    <w:rsid w:val="000A416B"/>
    <w:rsid w:val="000A424C"/>
    <w:rsid w:val="000A5041"/>
    <w:rsid w:val="000A50D0"/>
    <w:rsid w:val="000A540A"/>
    <w:rsid w:val="000A683D"/>
    <w:rsid w:val="000A71B2"/>
    <w:rsid w:val="000A742B"/>
    <w:rsid w:val="000A7D7D"/>
    <w:rsid w:val="000B073D"/>
    <w:rsid w:val="000B15B4"/>
    <w:rsid w:val="000B1B36"/>
    <w:rsid w:val="000B2EF2"/>
    <w:rsid w:val="000B30F8"/>
    <w:rsid w:val="000B4908"/>
    <w:rsid w:val="000C047F"/>
    <w:rsid w:val="000C0E1B"/>
    <w:rsid w:val="000C12E7"/>
    <w:rsid w:val="000C13B4"/>
    <w:rsid w:val="000C3617"/>
    <w:rsid w:val="000C407C"/>
    <w:rsid w:val="000C4D23"/>
    <w:rsid w:val="000C60C9"/>
    <w:rsid w:val="000C6311"/>
    <w:rsid w:val="000C7FCC"/>
    <w:rsid w:val="000D10D1"/>
    <w:rsid w:val="000D1676"/>
    <w:rsid w:val="000D1AFC"/>
    <w:rsid w:val="000D1DDE"/>
    <w:rsid w:val="000D2623"/>
    <w:rsid w:val="000D36F1"/>
    <w:rsid w:val="000D757D"/>
    <w:rsid w:val="000D7F19"/>
    <w:rsid w:val="000E0413"/>
    <w:rsid w:val="000E057E"/>
    <w:rsid w:val="000E0949"/>
    <w:rsid w:val="000E0F7C"/>
    <w:rsid w:val="000E1654"/>
    <w:rsid w:val="000E186A"/>
    <w:rsid w:val="000E2F6F"/>
    <w:rsid w:val="000E332E"/>
    <w:rsid w:val="000E3F91"/>
    <w:rsid w:val="000E4773"/>
    <w:rsid w:val="000E5176"/>
    <w:rsid w:val="000E5800"/>
    <w:rsid w:val="000E5DB5"/>
    <w:rsid w:val="000E6304"/>
    <w:rsid w:val="000E7F06"/>
    <w:rsid w:val="000F0E91"/>
    <w:rsid w:val="000F0EDA"/>
    <w:rsid w:val="000F283F"/>
    <w:rsid w:val="000F2C2A"/>
    <w:rsid w:val="000F4301"/>
    <w:rsid w:val="000F45A2"/>
    <w:rsid w:val="000F6184"/>
    <w:rsid w:val="000F6561"/>
    <w:rsid w:val="000F73C7"/>
    <w:rsid w:val="000F7788"/>
    <w:rsid w:val="000F7DA4"/>
    <w:rsid w:val="0010075E"/>
    <w:rsid w:val="0010200C"/>
    <w:rsid w:val="0010224C"/>
    <w:rsid w:val="00104758"/>
    <w:rsid w:val="00104E4F"/>
    <w:rsid w:val="001061B0"/>
    <w:rsid w:val="00107493"/>
    <w:rsid w:val="00110533"/>
    <w:rsid w:val="00110842"/>
    <w:rsid w:val="00110F24"/>
    <w:rsid w:val="00110F92"/>
    <w:rsid w:val="001124A6"/>
    <w:rsid w:val="00112592"/>
    <w:rsid w:val="00112684"/>
    <w:rsid w:val="00112DF7"/>
    <w:rsid w:val="001132D6"/>
    <w:rsid w:val="001133DA"/>
    <w:rsid w:val="00113464"/>
    <w:rsid w:val="00113DE5"/>
    <w:rsid w:val="00113F7B"/>
    <w:rsid w:val="0011437A"/>
    <w:rsid w:val="0011444C"/>
    <w:rsid w:val="00114808"/>
    <w:rsid w:val="00114DAE"/>
    <w:rsid w:val="0011515A"/>
    <w:rsid w:val="001173AD"/>
    <w:rsid w:val="0012027C"/>
    <w:rsid w:val="001215E6"/>
    <w:rsid w:val="00121853"/>
    <w:rsid w:val="0012187D"/>
    <w:rsid w:val="0012223D"/>
    <w:rsid w:val="00123833"/>
    <w:rsid w:val="001244DE"/>
    <w:rsid w:val="001251AE"/>
    <w:rsid w:val="001252F3"/>
    <w:rsid w:val="00127216"/>
    <w:rsid w:val="00127367"/>
    <w:rsid w:val="00127F2C"/>
    <w:rsid w:val="00130FB1"/>
    <w:rsid w:val="0013101E"/>
    <w:rsid w:val="00132ACC"/>
    <w:rsid w:val="00133107"/>
    <w:rsid w:val="001331AD"/>
    <w:rsid w:val="00133AC9"/>
    <w:rsid w:val="00133E6D"/>
    <w:rsid w:val="00134187"/>
    <w:rsid w:val="0013456E"/>
    <w:rsid w:val="00135402"/>
    <w:rsid w:val="00135561"/>
    <w:rsid w:val="00135623"/>
    <w:rsid w:val="001365EB"/>
    <w:rsid w:val="00136C50"/>
    <w:rsid w:val="00136E1F"/>
    <w:rsid w:val="0014060F"/>
    <w:rsid w:val="00140AF8"/>
    <w:rsid w:val="00142977"/>
    <w:rsid w:val="00143F15"/>
    <w:rsid w:val="001442CD"/>
    <w:rsid w:val="0014462F"/>
    <w:rsid w:val="00144785"/>
    <w:rsid w:val="00145334"/>
    <w:rsid w:val="00146134"/>
    <w:rsid w:val="001469D1"/>
    <w:rsid w:val="001479FC"/>
    <w:rsid w:val="00147A13"/>
    <w:rsid w:val="001504FF"/>
    <w:rsid w:val="001510A9"/>
    <w:rsid w:val="001519AA"/>
    <w:rsid w:val="00151C6F"/>
    <w:rsid w:val="0015248F"/>
    <w:rsid w:val="00153D9E"/>
    <w:rsid w:val="0015425F"/>
    <w:rsid w:val="00154AA6"/>
    <w:rsid w:val="0015530B"/>
    <w:rsid w:val="00155F58"/>
    <w:rsid w:val="0015674C"/>
    <w:rsid w:val="001575FC"/>
    <w:rsid w:val="00157BE9"/>
    <w:rsid w:val="00157E14"/>
    <w:rsid w:val="001601FF"/>
    <w:rsid w:val="001609E9"/>
    <w:rsid w:val="00160A62"/>
    <w:rsid w:val="00161130"/>
    <w:rsid w:val="00161C17"/>
    <w:rsid w:val="00161EB4"/>
    <w:rsid w:val="0016251D"/>
    <w:rsid w:val="00162775"/>
    <w:rsid w:val="001629D3"/>
    <w:rsid w:val="00162BB2"/>
    <w:rsid w:val="001634DF"/>
    <w:rsid w:val="001638F8"/>
    <w:rsid w:val="0016394F"/>
    <w:rsid w:val="001644D5"/>
    <w:rsid w:val="00164505"/>
    <w:rsid w:val="0016508C"/>
    <w:rsid w:val="001658CA"/>
    <w:rsid w:val="00166117"/>
    <w:rsid w:val="001661F2"/>
    <w:rsid w:val="00166363"/>
    <w:rsid w:val="0016667A"/>
    <w:rsid w:val="001666F4"/>
    <w:rsid w:val="00166B41"/>
    <w:rsid w:val="0017163F"/>
    <w:rsid w:val="00173A00"/>
    <w:rsid w:val="00174135"/>
    <w:rsid w:val="0017418F"/>
    <w:rsid w:val="001752A2"/>
    <w:rsid w:val="0017663F"/>
    <w:rsid w:val="0017670F"/>
    <w:rsid w:val="001770FF"/>
    <w:rsid w:val="00177729"/>
    <w:rsid w:val="00177EDD"/>
    <w:rsid w:val="00180791"/>
    <w:rsid w:val="00182297"/>
    <w:rsid w:val="00184579"/>
    <w:rsid w:val="00185647"/>
    <w:rsid w:val="00186005"/>
    <w:rsid w:val="00186F31"/>
    <w:rsid w:val="001879A2"/>
    <w:rsid w:val="00191399"/>
    <w:rsid w:val="00191B1C"/>
    <w:rsid w:val="00192C24"/>
    <w:rsid w:val="00192F42"/>
    <w:rsid w:val="001931FF"/>
    <w:rsid w:val="00193D3A"/>
    <w:rsid w:val="0019446F"/>
    <w:rsid w:val="00194739"/>
    <w:rsid w:val="00194E9C"/>
    <w:rsid w:val="00195E51"/>
    <w:rsid w:val="001969ED"/>
    <w:rsid w:val="00196EE5"/>
    <w:rsid w:val="001A0C04"/>
    <w:rsid w:val="001A363A"/>
    <w:rsid w:val="001A431D"/>
    <w:rsid w:val="001A5A18"/>
    <w:rsid w:val="001A5F39"/>
    <w:rsid w:val="001A5FF9"/>
    <w:rsid w:val="001A6CDF"/>
    <w:rsid w:val="001A730C"/>
    <w:rsid w:val="001B0973"/>
    <w:rsid w:val="001B1847"/>
    <w:rsid w:val="001B1A24"/>
    <w:rsid w:val="001B2353"/>
    <w:rsid w:val="001B2AE1"/>
    <w:rsid w:val="001B4D7C"/>
    <w:rsid w:val="001B54C8"/>
    <w:rsid w:val="001B666A"/>
    <w:rsid w:val="001B6D94"/>
    <w:rsid w:val="001B6E07"/>
    <w:rsid w:val="001C0101"/>
    <w:rsid w:val="001C089E"/>
    <w:rsid w:val="001C0F04"/>
    <w:rsid w:val="001C1CA4"/>
    <w:rsid w:val="001C1E12"/>
    <w:rsid w:val="001C28BC"/>
    <w:rsid w:val="001C2AC7"/>
    <w:rsid w:val="001C4146"/>
    <w:rsid w:val="001C4895"/>
    <w:rsid w:val="001C53CA"/>
    <w:rsid w:val="001C5FBA"/>
    <w:rsid w:val="001C6175"/>
    <w:rsid w:val="001C71C8"/>
    <w:rsid w:val="001C77D4"/>
    <w:rsid w:val="001C7E92"/>
    <w:rsid w:val="001D054D"/>
    <w:rsid w:val="001D0B59"/>
    <w:rsid w:val="001D124B"/>
    <w:rsid w:val="001D15A1"/>
    <w:rsid w:val="001D1763"/>
    <w:rsid w:val="001D1984"/>
    <w:rsid w:val="001D22CC"/>
    <w:rsid w:val="001D2B67"/>
    <w:rsid w:val="001D5C61"/>
    <w:rsid w:val="001D6EFA"/>
    <w:rsid w:val="001D790B"/>
    <w:rsid w:val="001E020F"/>
    <w:rsid w:val="001E2901"/>
    <w:rsid w:val="001E5C9A"/>
    <w:rsid w:val="001E6F41"/>
    <w:rsid w:val="001E7C83"/>
    <w:rsid w:val="001F10DE"/>
    <w:rsid w:val="001F1210"/>
    <w:rsid w:val="001F36B9"/>
    <w:rsid w:val="001F4A8D"/>
    <w:rsid w:val="001F564B"/>
    <w:rsid w:val="001F6A28"/>
    <w:rsid w:val="001F6F6D"/>
    <w:rsid w:val="0020024A"/>
    <w:rsid w:val="00202064"/>
    <w:rsid w:val="00202FCF"/>
    <w:rsid w:val="00203620"/>
    <w:rsid w:val="00204612"/>
    <w:rsid w:val="0020464E"/>
    <w:rsid w:val="00205C5E"/>
    <w:rsid w:val="00206877"/>
    <w:rsid w:val="00206A76"/>
    <w:rsid w:val="00207202"/>
    <w:rsid w:val="00210FE5"/>
    <w:rsid w:val="0021163F"/>
    <w:rsid w:val="00212CEB"/>
    <w:rsid w:val="00213713"/>
    <w:rsid w:val="00213DE8"/>
    <w:rsid w:val="00215694"/>
    <w:rsid w:val="002174E6"/>
    <w:rsid w:val="002175CE"/>
    <w:rsid w:val="00217662"/>
    <w:rsid w:val="0022051B"/>
    <w:rsid w:val="00220857"/>
    <w:rsid w:val="002217DB"/>
    <w:rsid w:val="002227EF"/>
    <w:rsid w:val="00223E08"/>
    <w:rsid w:val="002245D6"/>
    <w:rsid w:val="00224E71"/>
    <w:rsid w:val="00225C2C"/>
    <w:rsid w:val="00226C5C"/>
    <w:rsid w:val="00227076"/>
    <w:rsid w:val="00230DA8"/>
    <w:rsid w:val="00231930"/>
    <w:rsid w:val="00231A19"/>
    <w:rsid w:val="00232F5C"/>
    <w:rsid w:val="00233186"/>
    <w:rsid w:val="00233FBE"/>
    <w:rsid w:val="002343EC"/>
    <w:rsid w:val="0023446A"/>
    <w:rsid w:val="00235255"/>
    <w:rsid w:val="00235F53"/>
    <w:rsid w:val="0023797F"/>
    <w:rsid w:val="00237B45"/>
    <w:rsid w:val="00240C5D"/>
    <w:rsid w:val="00241544"/>
    <w:rsid w:val="00242FE0"/>
    <w:rsid w:val="002460E6"/>
    <w:rsid w:val="00246368"/>
    <w:rsid w:val="00246803"/>
    <w:rsid w:val="00250787"/>
    <w:rsid w:val="0025078C"/>
    <w:rsid w:val="00250E48"/>
    <w:rsid w:val="002513C5"/>
    <w:rsid w:val="00252956"/>
    <w:rsid w:val="0025453A"/>
    <w:rsid w:val="00254647"/>
    <w:rsid w:val="00254ED8"/>
    <w:rsid w:val="0025510C"/>
    <w:rsid w:val="002566BD"/>
    <w:rsid w:val="0025749A"/>
    <w:rsid w:val="002607D1"/>
    <w:rsid w:val="0026367D"/>
    <w:rsid w:val="00264974"/>
    <w:rsid w:val="002659F3"/>
    <w:rsid w:val="002703C3"/>
    <w:rsid w:val="00270C46"/>
    <w:rsid w:val="00270D69"/>
    <w:rsid w:val="0027104D"/>
    <w:rsid w:val="00272F8D"/>
    <w:rsid w:val="00273618"/>
    <w:rsid w:val="00273F18"/>
    <w:rsid w:val="00275A9F"/>
    <w:rsid w:val="00275E00"/>
    <w:rsid w:val="00277A5F"/>
    <w:rsid w:val="002803B8"/>
    <w:rsid w:val="0028047F"/>
    <w:rsid w:val="00281403"/>
    <w:rsid w:val="0028348B"/>
    <w:rsid w:val="00283E9D"/>
    <w:rsid w:val="00284083"/>
    <w:rsid w:val="002856BA"/>
    <w:rsid w:val="00287BF9"/>
    <w:rsid w:val="00291AB2"/>
    <w:rsid w:val="00293D55"/>
    <w:rsid w:val="002944BE"/>
    <w:rsid w:val="00296DE4"/>
    <w:rsid w:val="002975A2"/>
    <w:rsid w:val="002A1A1C"/>
    <w:rsid w:val="002A218F"/>
    <w:rsid w:val="002A283D"/>
    <w:rsid w:val="002A30DB"/>
    <w:rsid w:val="002A3952"/>
    <w:rsid w:val="002A3C51"/>
    <w:rsid w:val="002A3D00"/>
    <w:rsid w:val="002A40E4"/>
    <w:rsid w:val="002A41A2"/>
    <w:rsid w:val="002A5D80"/>
    <w:rsid w:val="002A67F2"/>
    <w:rsid w:val="002A67F4"/>
    <w:rsid w:val="002A7A5C"/>
    <w:rsid w:val="002B0767"/>
    <w:rsid w:val="002B20BF"/>
    <w:rsid w:val="002B2873"/>
    <w:rsid w:val="002B3C39"/>
    <w:rsid w:val="002B3D7F"/>
    <w:rsid w:val="002B653E"/>
    <w:rsid w:val="002B6D8A"/>
    <w:rsid w:val="002B6E28"/>
    <w:rsid w:val="002B724F"/>
    <w:rsid w:val="002B7BB4"/>
    <w:rsid w:val="002C0C45"/>
    <w:rsid w:val="002C1D5F"/>
    <w:rsid w:val="002C1F5B"/>
    <w:rsid w:val="002C3205"/>
    <w:rsid w:val="002C3252"/>
    <w:rsid w:val="002C442D"/>
    <w:rsid w:val="002C51EC"/>
    <w:rsid w:val="002C5CC2"/>
    <w:rsid w:val="002C5FD8"/>
    <w:rsid w:val="002C61C3"/>
    <w:rsid w:val="002C6BB7"/>
    <w:rsid w:val="002C6F9D"/>
    <w:rsid w:val="002D1142"/>
    <w:rsid w:val="002D3007"/>
    <w:rsid w:val="002D42A2"/>
    <w:rsid w:val="002D61F7"/>
    <w:rsid w:val="002D6E19"/>
    <w:rsid w:val="002D73B7"/>
    <w:rsid w:val="002E051D"/>
    <w:rsid w:val="002E1027"/>
    <w:rsid w:val="002E1033"/>
    <w:rsid w:val="002E2131"/>
    <w:rsid w:val="002E2C0E"/>
    <w:rsid w:val="002E3F82"/>
    <w:rsid w:val="002E68A5"/>
    <w:rsid w:val="002E6E9E"/>
    <w:rsid w:val="002E7AE5"/>
    <w:rsid w:val="002E7D13"/>
    <w:rsid w:val="002F1620"/>
    <w:rsid w:val="002F1718"/>
    <w:rsid w:val="002F24A0"/>
    <w:rsid w:val="002F2648"/>
    <w:rsid w:val="002F2DF3"/>
    <w:rsid w:val="002F3163"/>
    <w:rsid w:val="002F3EEB"/>
    <w:rsid w:val="002F402D"/>
    <w:rsid w:val="002F4DC7"/>
    <w:rsid w:val="002F601A"/>
    <w:rsid w:val="002F7209"/>
    <w:rsid w:val="002F792C"/>
    <w:rsid w:val="003000F6"/>
    <w:rsid w:val="0030024E"/>
    <w:rsid w:val="0030235F"/>
    <w:rsid w:val="003034D1"/>
    <w:rsid w:val="003053B1"/>
    <w:rsid w:val="00306089"/>
    <w:rsid w:val="00306102"/>
    <w:rsid w:val="0030649B"/>
    <w:rsid w:val="00310993"/>
    <w:rsid w:val="00311643"/>
    <w:rsid w:val="00311CE5"/>
    <w:rsid w:val="00311F98"/>
    <w:rsid w:val="00312D90"/>
    <w:rsid w:val="00312DD9"/>
    <w:rsid w:val="00313239"/>
    <w:rsid w:val="00313358"/>
    <w:rsid w:val="00313CE1"/>
    <w:rsid w:val="003163F5"/>
    <w:rsid w:val="003171CE"/>
    <w:rsid w:val="00317BDB"/>
    <w:rsid w:val="00320204"/>
    <w:rsid w:val="00320DBA"/>
    <w:rsid w:val="00322D01"/>
    <w:rsid w:val="003247C2"/>
    <w:rsid w:val="00324CE9"/>
    <w:rsid w:val="00325594"/>
    <w:rsid w:val="003261D9"/>
    <w:rsid w:val="0032633D"/>
    <w:rsid w:val="0032647E"/>
    <w:rsid w:val="003265A3"/>
    <w:rsid w:val="00326915"/>
    <w:rsid w:val="00327995"/>
    <w:rsid w:val="003308DD"/>
    <w:rsid w:val="003309DD"/>
    <w:rsid w:val="00332FD9"/>
    <w:rsid w:val="003343D5"/>
    <w:rsid w:val="003370CF"/>
    <w:rsid w:val="003371E3"/>
    <w:rsid w:val="00337802"/>
    <w:rsid w:val="00337F4E"/>
    <w:rsid w:val="00340A3A"/>
    <w:rsid w:val="00341ED0"/>
    <w:rsid w:val="003425B1"/>
    <w:rsid w:val="00342D68"/>
    <w:rsid w:val="00342DA7"/>
    <w:rsid w:val="00343235"/>
    <w:rsid w:val="00343B21"/>
    <w:rsid w:val="003449C7"/>
    <w:rsid w:val="003452BA"/>
    <w:rsid w:val="003458E9"/>
    <w:rsid w:val="0034684C"/>
    <w:rsid w:val="00350169"/>
    <w:rsid w:val="003502D1"/>
    <w:rsid w:val="00351A2D"/>
    <w:rsid w:val="003521F3"/>
    <w:rsid w:val="00352536"/>
    <w:rsid w:val="00352DA5"/>
    <w:rsid w:val="00353000"/>
    <w:rsid w:val="00353BFE"/>
    <w:rsid w:val="0035615E"/>
    <w:rsid w:val="003576BE"/>
    <w:rsid w:val="00357923"/>
    <w:rsid w:val="0036108D"/>
    <w:rsid w:val="00361241"/>
    <w:rsid w:val="00362588"/>
    <w:rsid w:val="00362CCC"/>
    <w:rsid w:val="00363305"/>
    <w:rsid w:val="00363CC4"/>
    <w:rsid w:val="00364D98"/>
    <w:rsid w:val="003650B9"/>
    <w:rsid w:val="00366344"/>
    <w:rsid w:val="00366A67"/>
    <w:rsid w:val="00370688"/>
    <w:rsid w:val="00370728"/>
    <w:rsid w:val="00370828"/>
    <w:rsid w:val="00370A42"/>
    <w:rsid w:val="0037117D"/>
    <w:rsid w:val="0037167B"/>
    <w:rsid w:val="003720BE"/>
    <w:rsid w:val="003721BB"/>
    <w:rsid w:val="003725F2"/>
    <w:rsid w:val="003727B0"/>
    <w:rsid w:val="003729FF"/>
    <w:rsid w:val="0037493F"/>
    <w:rsid w:val="00374F63"/>
    <w:rsid w:val="003757E8"/>
    <w:rsid w:val="00375860"/>
    <w:rsid w:val="00375B26"/>
    <w:rsid w:val="00375BEA"/>
    <w:rsid w:val="0037787C"/>
    <w:rsid w:val="00377A7C"/>
    <w:rsid w:val="003809EF"/>
    <w:rsid w:val="003810E3"/>
    <w:rsid w:val="00382126"/>
    <w:rsid w:val="003830B8"/>
    <w:rsid w:val="00383155"/>
    <w:rsid w:val="003831F1"/>
    <w:rsid w:val="00384912"/>
    <w:rsid w:val="0038570C"/>
    <w:rsid w:val="00385C9F"/>
    <w:rsid w:val="0038660F"/>
    <w:rsid w:val="0038670C"/>
    <w:rsid w:val="00386845"/>
    <w:rsid w:val="00386F68"/>
    <w:rsid w:val="00391E79"/>
    <w:rsid w:val="00392BEE"/>
    <w:rsid w:val="00392FD5"/>
    <w:rsid w:val="00393A8C"/>
    <w:rsid w:val="0039458E"/>
    <w:rsid w:val="00394EE0"/>
    <w:rsid w:val="003957F2"/>
    <w:rsid w:val="003958D8"/>
    <w:rsid w:val="003973AD"/>
    <w:rsid w:val="003A0F8F"/>
    <w:rsid w:val="003A0FE3"/>
    <w:rsid w:val="003A3205"/>
    <w:rsid w:val="003A3452"/>
    <w:rsid w:val="003A4B93"/>
    <w:rsid w:val="003A70AF"/>
    <w:rsid w:val="003A7A3E"/>
    <w:rsid w:val="003B06C3"/>
    <w:rsid w:val="003B15F0"/>
    <w:rsid w:val="003B29A4"/>
    <w:rsid w:val="003B2E40"/>
    <w:rsid w:val="003B3240"/>
    <w:rsid w:val="003B4092"/>
    <w:rsid w:val="003B4834"/>
    <w:rsid w:val="003B53E1"/>
    <w:rsid w:val="003B5F51"/>
    <w:rsid w:val="003B635E"/>
    <w:rsid w:val="003B6666"/>
    <w:rsid w:val="003B6DC0"/>
    <w:rsid w:val="003B78C6"/>
    <w:rsid w:val="003C0592"/>
    <w:rsid w:val="003C10C3"/>
    <w:rsid w:val="003C126A"/>
    <w:rsid w:val="003C1AB7"/>
    <w:rsid w:val="003C2AFB"/>
    <w:rsid w:val="003C4A99"/>
    <w:rsid w:val="003C616B"/>
    <w:rsid w:val="003C7280"/>
    <w:rsid w:val="003C7E46"/>
    <w:rsid w:val="003D0A79"/>
    <w:rsid w:val="003D118F"/>
    <w:rsid w:val="003D189A"/>
    <w:rsid w:val="003D23DA"/>
    <w:rsid w:val="003D2458"/>
    <w:rsid w:val="003D2C71"/>
    <w:rsid w:val="003D39A9"/>
    <w:rsid w:val="003D3F72"/>
    <w:rsid w:val="003D40B5"/>
    <w:rsid w:val="003D41BC"/>
    <w:rsid w:val="003D4FE5"/>
    <w:rsid w:val="003D540E"/>
    <w:rsid w:val="003D6051"/>
    <w:rsid w:val="003D6147"/>
    <w:rsid w:val="003D62E4"/>
    <w:rsid w:val="003D66CB"/>
    <w:rsid w:val="003E2EB8"/>
    <w:rsid w:val="003E3BCE"/>
    <w:rsid w:val="003E48BB"/>
    <w:rsid w:val="003E627F"/>
    <w:rsid w:val="003E6FE4"/>
    <w:rsid w:val="003E72DA"/>
    <w:rsid w:val="003E73CD"/>
    <w:rsid w:val="003E7828"/>
    <w:rsid w:val="003F0FF2"/>
    <w:rsid w:val="003F3001"/>
    <w:rsid w:val="003F32A8"/>
    <w:rsid w:val="003F4C71"/>
    <w:rsid w:val="003F5E3B"/>
    <w:rsid w:val="003F6255"/>
    <w:rsid w:val="003F62CC"/>
    <w:rsid w:val="003F637F"/>
    <w:rsid w:val="003F65D6"/>
    <w:rsid w:val="00400B08"/>
    <w:rsid w:val="004014F5"/>
    <w:rsid w:val="0040236E"/>
    <w:rsid w:val="004045B2"/>
    <w:rsid w:val="00404F82"/>
    <w:rsid w:val="00405FB8"/>
    <w:rsid w:val="0040718A"/>
    <w:rsid w:val="00407485"/>
    <w:rsid w:val="00407B85"/>
    <w:rsid w:val="004108A9"/>
    <w:rsid w:val="00412A55"/>
    <w:rsid w:val="00413960"/>
    <w:rsid w:val="0041522F"/>
    <w:rsid w:val="0041557C"/>
    <w:rsid w:val="0041715A"/>
    <w:rsid w:val="004172BD"/>
    <w:rsid w:val="004203D8"/>
    <w:rsid w:val="004207B2"/>
    <w:rsid w:val="00420B5F"/>
    <w:rsid w:val="00421A1D"/>
    <w:rsid w:val="00421A2A"/>
    <w:rsid w:val="0042269D"/>
    <w:rsid w:val="004244E6"/>
    <w:rsid w:val="004248A7"/>
    <w:rsid w:val="004253B7"/>
    <w:rsid w:val="00425F74"/>
    <w:rsid w:val="00427216"/>
    <w:rsid w:val="00430275"/>
    <w:rsid w:val="00430B24"/>
    <w:rsid w:val="00430D10"/>
    <w:rsid w:val="0043153C"/>
    <w:rsid w:val="00431BB4"/>
    <w:rsid w:val="00432185"/>
    <w:rsid w:val="004323E2"/>
    <w:rsid w:val="00432952"/>
    <w:rsid w:val="004330CF"/>
    <w:rsid w:val="00434087"/>
    <w:rsid w:val="00434A46"/>
    <w:rsid w:val="004360B2"/>
    <w:rsid w:val="00437D7C"/>
    <w:rsid w:val="00437F55"/>
    <w:rsid w:val="004405BE"/>
    <w:rsid w:val="00440684"/>
    <w:rsid w:val="00440A0C"/>
    <w:rsid w:val="00440CC1"/>
    <w:rsid w:val="00440F21"/>
    <w:rsid w:val="00440F76"/>
    <w:rsid w:val="004427CA"/>
    <w:rsid w:val="00443888"/>
    <w:rsid w:val="004439E4"/>
    <w:rsid w:val="004457ED"/>
    <w:rsid w:val="00445D5D"/>
    <w:rsid w:val="00447D91"/>
    <w:rsid w:val="0045060F"/>
    <w:rsid w:val="00450C52"/>
    <w:rsid w:val="0045277C"/>
    <w:rsid w:val="00453396"/>
    <w:rsid w:val="004539EF"/>
    <w:rsid w:val="00453EF9"/>
    <w:rsid w:val="004542D1"/>
    <w:rsid w:val="004543E8"/>
    <w:rsid w:val="0045459C"/>
    <w:rsid w:val="00454A9A"/>
    <w:rsid w:val="00454B08"/>
    <w:rsid w:val="004568B5"/>
    <w:rsid w:val="0045760F"/>
    <w:rsid w:val="004600A9"/>
    <w:rsid w:val="004600BE"/>
    <w:rsid w:val="00460126"/>
    <w:rsid w:val="004608D4"/>
    <w:rsid w:val="00461D7C"/>
    <w:rsid w:val="00462330"/>
    <w:rsid w:val="004626D3"/>
    <w:rsid w:val="00463C87"/>
    <w:rsid w:val="0046441E"/>
    <w:rsid w:val="004651F2"/>
    <w:rsid w:val="0046712E"/>
    <w:rsid w:val="00467591"/>
    <w:rsid w:val="00470729"/>
    <w:rsid w:val="004707E4"/>
    <w:rsid w:val="00470E12"/>
    <w:rsid w:val="0047161D"/>
    <w:rsid w:val="004717AA"/>
    <w:rsid w:val="00471C71"/>
    <w:rsid w:val="00471F7E"/>
    <w:rsid w:val="00472605"/>
    <w:rsid w:val="004731DB"/>
    <w:rsid w:val="00474E92"/>
    <w:rsid w:val="004758F8"/>
    <w:rsid w:val="004760B3"/>
    <w:rsid w:val="00476C84"/>
    <w:rsid w:val="00476E8C"/>
    <w:rsid w:val="00485620"/>
    <w:rsid w:val="0048574F"/>
    <w:rsid w:val="00485A59"/>
    <w:rsid w:val="00486B56"/>
    <w:rsid w:val="00487344"/>
    <w:rsid w:val="0049081D"/>
    <w:rsid w:val="00490FF6"/>
    <w:rsid w:val="004912ED"/>
    <w:rsid w:val="004913E1"/>
    <w:rsid w:val="00493C76"/>
    <w:rsid w:val="00493F39"/>
    <w:rsid w:val="00495000"/>
    <w:rsid w:val="0049547B"/>
    <w:rsid w:val="00495AB1"/>
    <w:rsid w:val="00495BBE"/>
    <w:rsid w:val="0049652E"/>
    <w:rsid w:val="0049765D"/>
    <w:rsid w:val="004A060E"/>
    <w:rsid w:val="004A190D"/>
    <w:rsid w:val="004A1F38"/>
    <w:rsid w:val="004A333A"/>
    <w:rsid w:val="004A3C8F"/>
    <w:rsid w:val="004A5AA1"/>
    <w:rsid w:val="004A7992"/>
    <w:rsid w:val="004A7D74"/>
    <w:rsid w:val="004B0851"/>
    <w:rsid w:val="004B13A0"/>
    <w:rsid w:val="004B1556"/>
    <w:rsid w:val="004B1D27"/>
    <w:rsid w:val="004B2211"/>
    <w:rsid w:val="004B2E86"/>
    <w:rsid w:val="004B3326"/>
    <w:rsid w:val="004B3627"/>
    <w:rsid w:val="004B373F"/>
    <w:rsid w:val="004B37D5"/>
    <w:rsid w:val="004B398C"/>
    <w:rsid w:val="004B432D"/>
    <w:rsid w:val="004B458D"/>
    <w:rsid w:val="004B48F7"/>
    <w:rsid w:val="004B67CB"/>
    <w:rsid w:val="004B7708"/>
    <w:rsid w:val="004B7720"/>
    <w:rsid w:val="004C0714"/>
    <w:rsid w:val="004C0979"/>
    <w:rsid w:val="004C0CAA"/>
    <w:rsid w:val="004C1B39"/>
    <w:rsid w:val="004C1DF3"/>
    <w:rsid w:val="004C29F6"/>
    <w:rsid w:val="004C2D3C"/>
    <w:rsid w:val="004C2D84"/>
    <w:rsid w:val="004C3525"/>
    <w:rsid w:val="004C4600"/>
    <w:rsid w:val="004C5DE2"/>
    <w:rsid w:val="004C6437"/>
    <w:rsid w:val="004C67BF"/>
    <w:rsid w:val="004C7260"/>
    <w:rsid w:val="004C73B3"/>
    <w:rsid w:val="004C74A9"/>
    <w:rsid w:val="004C79AF"/>
    <w:rsid w:val="004D2793"/>
    <w:rsid w:val="004D281B"/>
    <w:rsid w:val="004D50F0"/>
    <w:rsid w:val="004D5D70"/>
    <w:rsid w:val="004D6FD3"/>
    <w:rsid w:val="004E0321"/>
    <w:rsid w:val="004E0339"/>
    <w:rsid w:val="004E053B"/>
    <w:rsid w:val="004E0BAC"/>
    <w:rsid w:val="004E1CCF"/>
    <w:rsid w:val="004E1CEE"/>
    <w:rsid w:val="004E2D4E"/>
    <w:rsid w:val="004E32E1"/>
    <w:rsid w:val="004E3543"/>
    <w:rsid w:val="004E43ED"/>
    <w:rsid w:val="004E4730"/>
    <w:rsid w:val="004E4F22"/>
    <w:rsid w:val="004E5302"/>
    <w:rsid w:val="004E5315"/>
    <w:rsid w:val="004E5768"/>
    <w:rsid w:val="004E6515"/>
    <w:rsid w:val="004E683A"/>
    <w:rsid w:val="004E7126"/>
    <w:rsid w:val="004E745C"/>
    <w:rsid w:val="004E77DC"/>
    <w:rsid w:val="004E7AE7"/>
    <w:rsid w:val="004E7C35"/>
    <w:rsid w:val="004F0286"/>
    <w:rsid w:val="004F0417"/>
    <w:rsid w:val="004F111B"/>
    <w:rsid w:val="004F1F21"/>
    <w:rsid w:val="004F21AD"/>
    <w:rsid w:val="004F3B96"/>
    <w:rsid w:val="004F4622"/>
    <w:rsid w:val="004F4FB5"/>
    <w:rsid w:val="004F5DCA"/>
    <w:rsid w:val="00500987"/>
    <w:rsid w:val="00500DF3"/>
    <w:rsid w:val="005017BF"/>
    <w:rsid w:val="00501C8C"/>
    <w:rsid w:val="00501DAA"/>
    <w:rsid w:val="005025EC"/>
    <w:rsid w:val="00503482"/>
    <w:rsid w:val="005034E2"/>
    <w:rsid w:val="00510F58"/>
    <w:rsid w:val="00513C49"/>
    <w:rsid w:val="00513F25"/>
    <w:rsid w:val="00516DC6"/>
    <w:rsid w:val="00520FD5"/>
    <w:rsid w:val="0052121B"/>
    <w:rsid w:val="00521463"/>
    <w:rsid w:val="00521F8D"/>
    <w:rsid w:val="00522404"/>
    <w:rsid w:val="0052275F"/>
    <w:rsid w:val="00522C4F"/>
    <w:rsid w:val="005239DA"/>
    <w:rsid w:val="00523B62"/>
    <w:rsid w:val="005244F4"/>
    <w:rsid w:val="0052457E"/>
    <w:rsid w:val="005251E1"/>
    <w:rsid w:val="00526443"/>
    <w:rsid w:val="005266D1"/>
    <w:rsid w:val="005279A8"/>
    <w:rsid w:val="005315BD"/>
    <w:rsid w:val="0053178E"/>
    <w:rsid w:val="00531CE2"/>
    <w:rsid w:val="00533175"/>
    <w:rsid w:val="00533701"/>
    <w:rsid w:val="00534CDB"/>
    <w:rsid w:val="00535EF1"/>
    <w:rsid w:val="0053677B"/>
    <w:rsid w:val="00536EBC"/>
    <w:rsid w:val="00537A0E"/>
    <w:rsid w:val="005401DE"/>
    <w:rsid w:val="005407AF"/>
    <w:rsid w:val="0054182E"/>
    <w:rsid w:val="00541B75"/>
    <w:rsid w:val="005424FE"/>
    <w:rsid w:val="005428B6"/>
    <w:rsid w:val="00542B7A"/>
    <w:rsid w:val="00542E9F"/>
    <w:rsid w:val="005443A8"/>
    <w:rsid w:val="00545E2B"/>
    <w:rsid w:val="00546623"/>
    <w:rsid w:val="005476CD"/>
    <w:rsid w:val="00547902"/>
    <w:rsid w:val="00547BF2"/>
    <w:rsid w:val="005508B4"/>
    <w:rsid w:val="005511EF"/>
    <w:rsid w:val="00551258"/>
    <w:rsid w:val="0055176B"/>
    <w:rsid w:val="00553585"/>
    <w:rsid w:val="00553CED"/>
    <w:rsid w:val="005541A6"/>
    <w:rsid w:val="00554243"/>
    <w:rsid w:val="005544F3"/>
    <w:rsid w:val="00554A4C"/>
    <w:rsid w:val="005552E5"/>
    <w:rsid w:val="00555627"/>
    <w:rsid w:val="00555A4D"/>
    <w:rsid w:val="00556EB9"/>
    <w:rsid w:val="00557428"/>
    <w:rsid w:val="005601EC"/>
    <w:rsid w:val="00561105"/>
    <w:rsid w:val="0056122D"/>
    <w:rsid w:val="00561BF0"/>
    <w:rsid w:val="00561D3C"/>
    <w:rsid w:val="00562113"/>
    <w:rsid w:val="00562162"/>
    <w:rsid w:val="005629B1"/>
    <w:rsid w:val="00562BC2"/>
    <w:rsid w:val="00563AD9"/>
    <w:rsid w:val="00563B5B"/>
    <w:rsid w:val="00565356"/>
    <w:rsid w:val="00565652"/>
    <w:rsid w:val="00567334"/>
    <w:rsid w:val="005715A9"/>
    <w:rsid w:val="00573F3C"/>
    <w:rsid w:val="005748C6"/>
    <w:rsid w:val="00574E81"/>
    <w:rsid w:val="00580B98"/>
    <w:rsid w:val="005814CA"/>
    <w:rsid w:val="005815F4"/>
    <w:rsid w:val="00582937"/>
    <w:rsid w:val="005834A2"/>
    <w:rsid w:val="0058354F"/>
    <w:rsid w:val="005839F8"/>
    <w:rsid w:val="00583D70"/>
    <w:rsid w:val="00584C19"/>
    <w:rsid w:val="005857F1"/>
    <w:rsid w:val="00586844"/>
    <w:rsid w:val="00586EE4"/>
    <w:rsid w:val="005872C9"/>
    <w:rsid w:val="00587424"/>
    <w:rsid w:val="00587B00"/>
    <w:rsid w:val="00587B25"/>
    <w:rsid w:val="00587E2D"/>
    <w:rsid w:val="00590BE4"/>
    <w:rsid w:val="005912C6"/>
    <w:rsid w:val="00591AAC"/>
    <w:rsid w:val="00592700"/>
    <w:rsid w:val="005958EB"/>
    <w:rsid w:val="00596051"/>
    <w:rsid w:val="00597EE4"/>
    <w:rsid w:val="005A08AB"/>
    <w:rsid w:val="005A110C"/>
    <w:rsid w:val="005A1738"/>
    <w:rsid w:val="005A1FDE"/>
    <w:rsid w:val="005A20E7"/>
    <w:rsid w:val="005A27E9"/>
    <w:rsid w:val="005A289A"/>
    <w:rsid w:val="005A2C2C"/>
    <w:rsid w:val="005A3355"/>
    <w:rsid w:val="005A3E3A"/>
    <w:rsid w:val="005A4337"/>
    <w:rsid w:val="005A6FC9"/>
    <w:rsid w:val="005A7E8B"/>
    <w:rsid w:val="005B0055"/>
    <w:rsid w:val="005B131C"/>
    <w:rsid w:val="005B2948"/>
    <w:rsid w:val="005B3F6B"/>
    <w:rsid w:val="005B5341"/>
    <w:rsid w:val="005B69AF"/>
    <w:rsid w:val="005B750F"/>
    <w:rsid w:val="005B7746"/>
    <w:rsid w:val="005B7893"/>
    <w:rsid w:val="005B79EA"/>
    <w:rsid w:val="005B7CD4"/>
    <w:rsid w:val="005C018A"/>
    <w:rsid w:val="005C0804"/>
    <w:rsid w:val="005C09C7"/>
    <w:rsid w:val="005C1CCF"/>
    <w:rsid w:val="005C2200"/>
    <w:rsid w:val="005C2354"/>
    <w:rsid w:val="005C2916"/>
    <w:rsid w:val="005C3555"/>
    <w:rsid w:val="005C3806"/>
    <w:rsid w:val="005C4DCD"/>
    <w:rsid w:val="005C4E70"/>
    <w:rsid w:val="005C5F65"/>
    <w:rsid w:val="005C63BF"/>
    <w:rsid w:val="005C660E"/>
    <w:rsid w:val="005C690E"/>
    <w:rsid w:val="005C6942"/>
    <w:rsid w:val="005C6A18"/>
    <w:rsid w:val="005C6B62"/>
    <w:rsid w:val="005C6FEC"/>
    <w:rsid w:val="005C71AE"/>
    <w:rsid w:val="005C7C2A"/>
    <w:rsid w:val="005D004B"/>
    <w:rsid w:val="005D199A"/>
    <w:rsid w:val="005D1B1C"/>
    <w:rsid w:val="005D1B87"/>
    <w:rsid w:val="005D1C47"/>
    <w:rsid w:val="005D22E4"/>
    <w:rsid w:val="005D41F4"/>
    <w:rsid w:val="005D6451"/>
    <w:rsid w:val="005D7465"/>
    <w:rsid w:val="005D7D95"/>
    <w:rsid w:val="005D7E4B"/>
    <w:rsid w:val="005D7EF1"/>
    <w:rsid w:val="005E01FF"/>
    <w:rsid w:val="005E020A"/>
    <w:rsid w:val="005E0D89"/>
    <w:rsid w:val="005E2BB3"/>
    <w:rsid w:val="005E3411"/>
    <w:rsid w:val="005E37B1"/>
    <w:rsid w:val="005E3B1A"/>
    <w:rsid w:val="005E3D41"/>
    <w:rsid w:val="005E46EB"/>
    <w:rsid w:val="005E4A2B"/>
    <w:rsid w:val="005E4C22"/>
    <w:rsid w:val="005E4D47"/>
    <w:rsid w:val="005E5B01"/>
    <w:rsid w:val="005E6148"/>
    <w:rsid w:val="005E71D7"/>
    <w:rsid w:val="005F1182"/>
    <w:rsid w:val="005F1297"/>
    <w:rsid w:val="005F1731"/>
    <w:rsid w:val="005F29DD"/>
    <w:rsid w:val="005F329C"/>
    <w:rsid w:val="005F3530"/>
    <w:rsid w:val="005F3790"/>
    <w:rsid w:val="005F3D63"/>
    <w:rsid w:val="005F563B"/>
    <w:rsid w:val="005F5E23"/>
    <w:rsid w:val="005F6E9A"/>
    <w:rsid w:val="005F6EC1"/>
    <w:rsid w:val="005F7490"/>
    <w:rsid w:val="005F763A"/>
    <w:rsid w:val="006016F6"/>
    <w:rsid w:val="0060199C"/>
    <w:rsid w:val="0060552C"/>
    <w:rsid w:val="00606E9E"/>
    <w:rsid w:val="00606FA2"/>
    <w:rsid w:val="00611205"/>
    <w:rsid w:val="006120D3"/>
    <w:rsid w:val="0061326E"/>
    <w:rsid w:val="00613B12"/>
    <w:rsid w:val="006143EF"/>
    <w:rsid w:val="0061450C"/>
    <w:rsid w:val="00614C86"/>
    <w:rsid w:val="0061570E"/>
    <w:rsid w:val="00615F8C"/>
    <w:rsid w:val="00616898"/>
    <w:rsid w:val="00616D79"/>
    <w:rsid w:val="006178CE"/>
    <w:rsid w:val="00617EC0"/>
    <w:rsid w:val="00620A5B"/>
    <w:rsid w:val="00620ADA"/>
    <w:rsid w:val="00622466"/>
    <w:rsid w:val="00623965"/>
    <w:rsid w:val="00624507"/>
    <w:rsid w:val="0062542C"/>
    <w:rsid w:val="006265A0"/>
    <w:rsid w:val="00626CA4"/>
    <w:rsid w:val="00626F6E"/>
    <w:rsid w:val="00627CAB"/>
    <w:rsid w:val="00627E36"/>
    <w:rsid w:val="00631382"/>
    <w:rsid w:val="00632220"/>
    <w:rsid w:val="006324C4"/>
    <w:rsid w:val="00632529"/>
    <w:rsid w:val="0063282E"/>
    <w:rsid w:val="00633039"/>
    <w:rsid w:val="00633C30"/>
    <w:rsid w:val="00634AE6"/>
    <w:rsid w:val="006411CF"/>
    <w:rsid w:val="0064252E"/>
    <w:rsid w:val="00642C54"/>
    <w:rsid w:val="006436A5"/>
    <w:rsid w:val="00643EAB"/>
    <w:rsid w:val="00644803"/>
    <w:rsid w:val="006451D2"/>
    <w:rsid w:val="00645CA5"/>
    <w:rsid w:val="00645F7D"/>
    <w:rsid w:val="006466BA"/>
    <w:rsid w:val="00646C76"/>
    <w:rsid w:val="006473E1"/>
    <w:rsid w:val="00647499"/>
    <w:rsid w:val="006503E5"/>
    <w:rsid w:val="00650719"/>
    <w:rsid w:val="00650CCF"/>
    <w:rsid w:val="00650DBC"/>
    <w:rsid w:val="00650F5C"/>
    <w:rsid w:val="00651E33"/>
    <w:rsid w:val="00651F7B"/>
    <w:rsid w:val="00652113"/>
    <w:rsid w:val="0065285D"/>
    <w:rsid w:val="00652DF6"/>
    <w:rsid w:val="00654BC9"/>
    <w:rsid w:val="00654F46"/>
    <w:rsid w:val="006565AC"/>
    <w:rsid w:val="0065724E"/>
    <w:rsid w:val="00657599"/>
    <w:rsid w:val="00657D5E"/>
    <w:rsid w:val="006610EA"/>
    <w:rsid w:val="00661F2E"/>
    <w:rsid w:val="00662159"/>
    <w:rsid w:val="0066256B"/>
    <w:rsid w:val="00662B1F"/>
    <w:rsid w:val="00662BC4"/>
    <w:rsid w:val="006651A4"/>
    <w:rsid w:val="006654A1"/>
    <w:rsid w:val="00665B53"/>
    <w:rsid w:val="00667BEB"/>
    <w:rsid w:val="00670650"/>
    <w:rsid w:val="00671670"/>
    <w:rsid w:val="00671A2D"/>
    <w:rsid w:val="00671C85"/>
    <w:rsid w:val="006722FF"/>
    <w:rsid w:val="0067268B"/>
    <w:rsid w:val="00672D2F"/>
    <w:rsid w:val="00673510"/>
    <w:rsid w:val="0067386F"/>
    <w:rsid w:val="00673D96"/>
    <w:rsid w:val="00674D7C"/>
    <w:rsid w:val="0067551B"/>
    <w:rsid w:val="00675F9B"/>
    <w:rsid w:val="006762E8"/>
    <w:rsid w:val="006766F5"/>
    <w:rsid w:val="00676BC3"/>
    <w:rsid w:val="006774E8"/>
    <w:rsid w:val="00677F84"/>
    <w:rsid w:val="00677FBF"/>
    <w:rsid w:val="00681D0F"/>
    <w:rsid w:val="0068275A"/>
    <w:rsid w:val="00682AE2"/>
    <w:rsid w:val="00682D6F"/>
    <w:rsid w:val="00683B1B"/>
    <w:rsid w:val="00684637"/>
    <w:rsid w:val="0068475A"/>
    <w:rsid w:val="00684E58"/>
    <w:rsid w:val="006850A1"/>
    <w:rsid w:val="00685658"/>
    <w:rsid w:val="00686124"/>
    <w:rsid w:val="00686F0F"/>
    <w:rsid w:val="00693695"/>
    <w:rsid w:val="0069426C"/>
    <w:rsid w:val="00694857"/>
    <w:rsid w:val="00694F5A"/>
    <w:rsid w:val="006957B6"/>
    <w:rsid w:val="00695986"/>
    <w:rsid w:val="00695B88"/>
    <w:rsid w:val="00695FBE"/>
    <w:rsid w:val="00696D25"/>
    <w:rsid w:val="006A0B65"/>
    <w:rsid w:val="006A0F1F"/>
    <w:rsid w:val="006A1765"/>
    <w:rsid w:val="006A1AF7"/>
    <w:rsid w:val="006A2CAC"/>
    <w:rsid w:val="006A4924"/>
    <w:rsid w:val="006A4BB1"/>
    <w:rsid w:val="006A58CC"/>
    <w:rsid w:val="006A5F16"/>
    <w:rsid w:val="006B0863"/>
    <w:rsid w:val="006B10A4"/>
    <w:rsid w:val="006B1C4D"/>
    <w:rsid w:val="006B2108"/>
    <w:rsid w:val="006B27D6"/>
    <w:rsid w:val="006B2D4D"/>
    <w:rsid w:val="006B3039"/>
    <w:rsid w:val="006B3BEF"/>
    <w:rsid w:val="006B6CA2"/>
    <w:rsid w:val="006B6EBC"/>
    <w:rsid w:val="006B6FE7"/>
    <w:rsid w:val="006B7BAF"/>
    <w:rsid w:val="006B7D09"/>
    <w:rsid w:val="006C06AC"/>
    <w:rsid w:val="006C0D91"/>
    <w:rsid w:val="006C16BC"/>
    <w:rsid w:val="006C1A03"/>
    <w:rsid w:val="006C1E4B"/>
    <w:rsid w:val="006C23A9"/>
    <w:rsid w:val="006C2B28"/>
    <w:rsid w:val="006C3A12"/>
    <w:rsid w:val="006C5202"/>
    <w:rsid w:val="006C5771"/>
    <w:rsid w:val="006C76E1"/>
    <w:rsid w:val="006D0D15"/>
    <w:rsid w:val="006D129D"/>
    <w:rsid w:val="006D190A"/>
    <w:rsid w:val="006D1B69"/>
    <w:rsid w:val="006D2258"/>
    <w:rsid w:val="006D2DD6"/>
    <w:rsid w:val="006D5C17"/>
    <w:rsid w:val="006D6BEA"/>
    <w:rsid w:val="006E0977"/>
    <w:rsid w:val="006E10D9"/>
    <w:rsid w:val="006E10EF"/>
    <w:rsid w:val="006E1245"/>
    <w:rsid w:val="006E1D66"/>
    <w:rsid w:val="006E210A"/>
    <w:rsid w:val="006E2BBC"/>
    <w:rsid w:val="006E2FD1"/>
    <w:rsid w:val="006E3990"/>
    <w:rsid w:val="006E3B6B"/>
    <w:rsid w:val="006E4168"/>
    <w:rsid w:val="006E5D6B"/>
    <w:rsid w:val="006E69B9"/>
    <w:rsid w:val="006E7897"/>
    <w:rsid w:val="006E7F71"/>
    <w:rsid w:val="006F01FB"/>
    <w:rsid w:val="006F1239"/>
    <w:rsid w:val="006F1A85"/>
    <w:rsid w:val="006F2114"/>
    <w:rsid w:val="006F300D"/>
    <w:rsid w:val="006F3D40"/>
    <w:rsid w:val="006F4AC7"/>
    <w:rsid w:val="006F5C1B"/>
    <w:rsid w:val="006F6BE1"/>
    <w:rsid w:val="006F7EB0"/>
    <w:rsid w:val="00702522"/>
    <w:rsid w:val="007034FF"/>
    <w:rsid w:val="00703583"/>
    <w:rsid w:val="0070403D"/>
    <w:rsid w:val="007043C1"/>
    <w:rsid w:val="0070491D"/>
    <w:rsid w:val="00705885"/>
    <w:rsid w:val="00705DD1"/>
    <w:rsid w:val="00706028"/>
    <w:rsid w:val="0070603A"/>
    <w:rsid w:val="0070609A"/>
    <w:rsid w:val="0070633A"/>
    <w:rsid w:val="00706857"/>
    <w:rsid w:val="00710BCC"/>
    <w:rsid w:val="00711E02"/>
    <w:rsid w:val="00713959"/>
    <w:rsid w:val="00713BE9"/>
    <w:rsid w:val="00713F1B"/>
    <w:rsid w:val="0071463F"/>
    <w:rsid w:val="00714EA6"/>
    <w:rsid w:val="007160C3"/>
    <w:rsid w:val="0071652C"/>
    <w:rsid w:val="0071663D"/>
    <w:rsid w:val="00716A6B"/>
    <w:rsid w:val="00717510"/>
    <w:rsid w:val="00717B4D"/>
    <w:rsid w:val="00720513"/>
    <w:rsid w:val="0072164F"/>
    <w:rsid w:val="00724338"/>
    <w:rsid w:val="0072515E"/>
    <w:rsid w:val="00725748"/>
    <w:rsid w:val="00726999"/>
    <w:rsid w:val="00727B4A"/>
    <w:rsid w:val="00727DF2"/>
    <w:rsid w:val="007305DF"/>
    <w:rsid w:val="00731525"/>
    <w:rsid w:val="00731650"/>
    <w:rsid w:val="00731665"/>
    <w:rsid w:val="007318CE"/>
    <w:rsid w:val="00732005"/>
    <w:rsid w:val="00732F7E"/>
    <w:rsid w:val="0073379D"/>
    <w:rsid w:val="00733FAB"/>
    <w:rsid w:val="00733FCC"/>
    <w:rsid w:val="00735F5A"/>
    <w:rsid w:val="00735F72"/>
    <w:rsid w:val="007367CB"/>
    <w:rsid w:val="00737CD1"/>
    <w:rsid w:val="0074255F"/>
    <w:rsid w:val="00742BAF"/>
    <w:rsid w:val="00742FBA"/>
    <w:rsid w:val="00743097"/>
    <w:rsid w:val="007436A2"/>
    <w:rsid w:val="0074495E"/>
    <w:rsid w:val="007457D3"/>
    <w:rsid w:val="00745D99"/>
    <w:rsid w:val="00746146"/>
    <w:rsid w:val="007472B2"/>
    <w:rsid w:val="0074730F"/>
    <w:rsid w:val="00747985"/>
    <w:rsid w:val="00747A7D"/>
    <w:rsid w:val="00750770"/>
    <w:rsid w:val="0075237F"/>
    <w:rsid w:val="00753987"/>
    <w:rsid w:val="007542A6"/>
    <w:rsid w:val="007550F3"/>
    <w:rsid w:val="007559ED"/>
    <w:rsid w:val="00755F0F"/>
    <w:rsid w:val="00760690"/>
    <w:rsid w:val="00760AD3"/>
    <w:rsid w:val="00761C5C"/>
    <w:rsid w:val="007626E6"/>
    <w:rsid w:val="0076273F"/>
    <w:rsid w:val="00762B6A"/>
    <w:rsid w:val="00763EFA"/>
    <w:rsid w:val="00764E92"/>
    <w:rsid w:val="00765E1B"/>
    <w:rsid w:val="0076673C"/>
    <w:rsid w:val="00767AB1"/>
    <w:rsid w:val="00767ACF"/>
    <w:rsid w:val="007703B4"/>
    <w:rsid w:val="0077065F"/>
    <w:rsid w:val="007716EA"/>
    <w:rsid w:val="00772E01"/>
    <w:rsid w:val="00773604"/>
    <w:rsid w:val="00774473"/>
    <w:rsid w:val="007766A4"/>
    <w:rsid w:val="007771C9"/>
    <w:rsid w:val="00777203"/>
    <w:rsid w:val="007775D0"/>
    <w:rsid w:val="0078260F"/>
    <w:rsid w:val="00782D18"/>
    <w:rsid w:val="0078400C"/>
    <w:rsid w:val="00784B69"/>
    <w:rsid w:val="00784B90"/>
    <w:rsid w:val="00786344"/>
    <w:rsid w:val="007874A7"/>
    <w:rsid w:val="00787966"/>
    <w:rsid w:val="00787DB8"/>
    <w:rsid w:val="00787F74"/>
    <w:rsid w:val="00790024"/>
    <w:rsid w:val="00790E51"/>
    <w:rsid w:val="0079175A"/>
    <w:rsid w:val="00794E27"/>
    <w:rsid w:val="00796179"/>
    <w:rsid w:val="0079638E"/>
    <w:rsid w:val="00796B3C"/>
    <w:rsid w:val="007A05B6"/>
    <w:rsid w:val="007A1DBD"/>
    <w:rsid w:val="007A2CD4"/>
    <w:rsid w:val="007A3DEB"/>
    <w:rsid w:val="007A4121"/>
    <w:rsid w:val="007A5854"/>
    <w:rsid w:val="007A5FC6"/>
    <w:rsid w:val="007A7363"/>
    <w:rsid w:val="007A7673"/>
    <w:rsid w:val="007A797A"/>
    <w:rsid w:val="007A7D72"/>
    <w:rsid w:val="007B0286"/>
    <w:rsid w:val="007B2DBE"/>
    <w:rsid w:val="007B480B"/>
    <w:rsid w:val="007B4EF4"/>
    <w:rsid w:val="007B5771"/>
    <w:rsid w:val="007B6487"/>
    <w:rsid w:val="007B6760"/>
    <w:rsid w:val="007B6C69"/>
    <w:rsid w:val="007B7A57"/>
    <w:rsid w:val="007C11D4"/>
    <w:rsid w:val="007C150A"/>
    <w:rsid w:val="007C18FD"/>
    <w:rsid w:val="007C1B15"/>
    <w:rsid w:val="007C235D"/>
    <w:rsid w:val="007C28AD"/>
    <w:rsid w:val="007C29F1"/>
    <w:rsid w:val="007C34BA"/>
    <w:rsid w:val="007C3E00"/>
    <w:rsid w:val="007C3F35"/>
    <w:rsid w:val="007C4290"/>
    <w:rsid w:val="007C50DB"/>
    <w:rsid w:val="007C51BE"/>
    <w:rsid w:val="007C58CD"/>
    <w:rsid w:val="007C5E40"/>
    <w:rsid w:val="007C6631"/>
    <w:rsid w:val="007C6DF7"/>
    <w:rsid w:val="007D1184"/>
    <w:rsid w:val="007D152F"/>
    <w:rsid w:val="007D162C"/>
    <w:rsid w:val="007D1BFF"/>
    <w:rsid w:val="007D2B2E"/>
    <w:rsid w:val="007D2BEE"/>
    <w:rsid w:val="007D2FA4"/>
    <w:rsid w:val="007D3473"/>
    <w:rsid w:val="007D3A56"/>
    <w:rsid w:val="007D50AD"/>
    <w:rsid w:val="007D5158"/>
    <w:rsid w:val="007D5B49"/>
    <w:rsid w:val="007E0CF5"/>
    <w:rsid w:val="007E11C4"/>
    <w:rsid w:val="007E2197"/>
    <w:rsid w:val="007E2C5C"/>
    <w:rsid w:val="007E3CA4"/>
    <w:rsid w:val="007E621A"/>
    <w:rsid w:val="007E6696"/>
    <w:rsid w:val="007E6C96"/>
    <w:rsid w:val="007E7678"/>
    <w:rsid w:val="007E790C"/>
    <w:rsid w:val="007E7E43"/>
    <w:rsid w:val="007E7ECA"/>
    <w:rsid w:val="007F098C"/>
    <w:rsid w:val="007F0CCF"/>
    <w:rsid w:val="007F2718"/>
    <w:rsid w:val="007F2D63"/>
    <w:rsid w:val="007F3026"/>
    <w:rsid w:val="007F3078"/>
    <w:rsid w:val="007F3862"/>
    <w:rsid w:val="007F4358"/>
    <w:rsid w:val="007F490E"/>
    <w:rsid w:val="007F4F4E"/>
    <w:rsid w:val="007F616B"/>
    <w:rsid w:val="007F6634"/>
    <w:rsid w:val="007F71CE"/>
    <w:rsid w:val="007F7E97"/>
    <w:rsid w:val="0080173C"/>
    <w:rsid w:val="00803676"/>
    <w:rsid w:val="00803A46"/>
    <w:rsid w:val="0080467E"/>
    <w:rsid w:val="0080515A"/>
    <w:rsid w:val="00805DF8"/>
    <w:rsid w:val="008076DE"/>
    <w:rsid w:val="008077FD"/>
    <w:rsid w:val="00807A07"/>
    <w:rsid w:val="00807F9B"/>
    <w:rsid w:val="0081012E"/>
    <w:rsid w:val="00812570"/>
    <w:rsid w:val="0081292C"/>
    <w:rsid w:val="00813749"/>
    <w:rsid w:val="008144F4"/>
    <w:rsid w:val="00817186"/>
    <w:rsid w:val="008175A9"/>
    <w:rsid w:val="0082220C"/>
    <w:rsid w:val="008226BD"/>
    <w:rsid w:val="008228D6"/>
    <w:rsid w:val="00822ED2"/>
    <w:rsid w:val="00823AEF"/>
    <w:rsid w:val="00823BAF"/>
    <w:rsid w:val="00824C6D"/>
    <w:rsid w:val="00826506"/>
    <w:rsid w:val="008265B8"/>
    <w:rsid w:val="00831291"/>
    <w:rsid w:val="008312E5"/>
    <w:rsid w:val="00831691"/>
    <w:rsid w:val="00831721"/>
    <w:rsid w:val="00831765"/>
    <w:rsid w:val="00831E2E"/>
    <w:rsid w:val="0083202D"/>
    <w:rsid w:val="00832051"/>
    <w:rsid w:val="00832FFF"/>
    <w:rsid w:val="00835E2F"/>
    <w:rsid w:val="00835E55"/>
    <w:rsid w:val="0083797D"/>
    <w:rsid w:val="00840070"/>
    <w:rsid w:val="00841B1F"/>
    <w:rsid w:val="008422FC"/>
    <w:rsid w:val="008424C1"/>
    <w:rsid w:val="00842C00"/>
    <w:rsid w:val="0084304C"/>
    <w:rsid w:val="00843D2E"/>
    <w:rsid w:val="00843D8E"/>
    <w:rsid w:val="00843EE6"/>
    <w:rsid w:val="00844AC1"/>
    <w:rsid w:val="008457C2"/>
    <w:rsid w:val="00845A0D"/>
    <w:rsid w:val="00846974"/>
    <w:rsid w:val="00846FC1"/>
    <w:rsid w:val="00846FE4"/>
    <w:rsid w:val="008470DE"/>
    <w:rsid w:val="008471ED"/>
    <w:rsid w:val="0085060D"/>
    <w:rsid w:val="00851700"/>
    <w:rsid w:val="0085173B"/>
    <w:rsid w:val="00852156"/>
    <w:rsid w:val="00852FEF"/>
    <w:rsid w:val="00853A1D"/>
    <w:rsid w:val="00855EC3"/>
    <w:rsid w:val="008563F5"/>
    <w:rsid w:val="00857B47"/>
    <w:rsid w:val="008604F4"/>
    <w:rsid w:val="008608D0"/>
    <w:rsid w:val="00861426"/>
    <w:rsid w:val="008623AA"/>
    <w:rsid w:val="00863175"/>
    <w:rsid w:val="00863FE4"/>
    <w:rsid w:val="00865A5C"/>
    <w:rsid w:val="00866A10"/>
    <w:rsid w:val="00866F3F"/>
    <w:rsid w:val="00867939"/>
    <w:rsid w:val="00870F45"/>
    <w:rsid w:val="008714F3"/>
    <w:rsid w:val="00873C96"/>
    <w:rsid w:val="00873DFF"/>
    <w:rsid w:val="00874DE9"/>
    <w:rsid w:val="00875D56"/>
    <w:rsid w:val="00875F90"/>
    <w:rsid w:val="00876257"/>
    <w:rsid w:val="00877B9C"/>
    <w:rsid w:val="00881201"/>
    <w:rsid w:val="00881AC5"/>
    <w:rsid w:val="00882F23"/>
    <w:rsid w:val="008836CE"/>
    <w:rsid w:val="00883928"/>
    <w:rsid w:val="00883F35"/>
    <w:rsid w:val="00884303"/>
    <w:rsid w:val="0088571F"/>
    <w:rsid w:val="008857ED"/>
    <w:rsid w:val="0088606F"/>
    <w:rsid w:val="008860EE"/>
    <w:rsid w:val="00890236"/>
    <w:rsid w:val="00890852"/>
    <w:rsid w:val="00891CFB"/>
    <w:rsid w:val="00892486"/>
    <w:rsid w:val="00893614"/>
    <w:rsid w:val="00893AC3"/>
    <w:rsid w:val="00894426"/>
    <w:rsid w:val="008A0F63"/>
    <w:rsid w:val="008A2BC0"/>
    <w:rsid w:val="008A521C"/>
    <w:rsid w:val="008A5556"/>
    <w:rsid w:val="008A55DF"/>
    <w:rsid w:val="008A59DD"/>
    <w:rsid w:val="008A620D"/>
    <w:rsid w:val="008A6CAD"/>
    <w:rsid w:val="008A701B"/>
    <w:rsid w:val="008A7237"/>
    <w:rsid w:val="008A7CF5"/>
    <w:rsid w:val="008B048A"/>
    <w:rsid w:val="008B064C"/>
    <w:rsid w:val="008B3533"/>
    <w:rsid w:val="008B37B7"/>
    <w:rsid w:val="008B3D64"/>
    <w:rsid w:val="008B5512"/>
    <w:rsid w:val="008B6A16"/>
    <w:rsid w:val="008B6C68"/>
    <w:rsid w:val="008B6F95"/>
    <w:rsid w:val="008B7E9A"/>
    <w:rsid w:val="008C310A"/>
    <w:rsid w:val="008C428A"/>
    <w:rsid w:val="008C6266"/>
    <w:rsid w:val="008C681C"/>
    <w:rsid w:val="008C7227"/>
    <w:rsid w:val="008D02B0"/>
    <w:rsid w:val="008D07FF"/>
    <w:rsid w:val="008D0939"/>
    <w:rsid w:val="008D0EA9"/>
    <w:rsid w:val="008D1029"/>
    <w:rsid w:val="008D13AE"/>
    <w:rsid w:val="008D17DA"/>
    <w:rsid w:val="008D1BDC"/>
    <w:rsid w:val="008D1D74"/>
    <w:rsid w:val="008D3A72"/>
    <w:rsid w:val="008D3ADB"/>
    <w:rsid w:val="008D41C3"/>
    <w:rsid w:val="008D489E"/>
    <w:rsid w:val="008D4D2F"/>
    <w:rsid w:val="008D5392"/>
    <w:rsid w:val="008D5BAD"/>
    <w:rsid w:val="008D62B7"/>
    <w:rsid w:val="008D7E99"/>
    <w:rsid w:val="008E00EB"/>
    <w:rsid w:val="008E0850"/>
    <w:rsid w:val="008E3CB5"/>
    <w:rsid w:val="008E5B83"/>
    <w:rsid w:val="008E5D7D"/>
    <w:rsid w:val="008E6E57"/>
    <w:rsid w:val="008E6F5F"/>
    <w:rsid w:val="008F0005"/>
    <w:rsid w:val="008F122B"/>
    <w:rsid w:val="008F1762"/>
    <w:rsid w:val="008F1B08"/>
    <w:rsid w:val="008F239F"/>
    <w:rsid w:val="008F259B"/>
    <w:rsid w:val="008F3B83"/>
    <w:rsid w:val="008F3EE3"/>
    <w:rsid w:val="008F42D3"/>
    <w:rsid w:val="008F5948"/>
    <w:rsid w:val="008F642A"/>
    <w:rsid w:val="008F6A4C"/>
    <w:rsid w:val="008F7291"/>
    <w:rsid w:val="008F7CE3"/>
    <w:rsid w:val="00900D76"/>
    <w:rsid w:val="0090396D"/>
    <w:rsid w:val="00906645"/>
    <w:rsid w:val="00906871"/>
    <w:rsid w:val="00910A1F"/>
    <w:rsid w:val="009110EC"/>
    <w:rsid w:val="0091155A"/>
    <w:rsid w:val="00912A5C"/>
    <w:rsid w:val="00913192"/>
    <w:rsid w:val="009134E6"/>
    <w:rsid w:val="00913E51"/>
    <w:rsid w:val="00914479"/>
    <w:rsid w:val="00914C47"/>
    <w:rsid w:val="00915712"/>
    <w:rsid w:val="00916129"/>
    <w:rsid w:val="00916304"/>
    <w:rsid w:val="00917126"/>
    <w:rsid w:val="0092103B"/>
    <w:rsid w:val="009212BA"/>
    <w:rsid w:val="009217BE"/>
    <w:rsid w:val="009223E2"/>
    <w:rsid w:val="00922712"/>
    <w:rsid w:val="009240CF"/>
    <w:rsid w:val="00924A33"/>
    <w:rsid w:val="00924CFA"/>
    <w:rsid w:val="009253A0"/>
    <w:rsid w:val="00925D76"/>
    <w:rsid w:val="00926B8F"/>
    <w:rsid w:val="00927A4A"/>
    <w:rsid w:val="00927D37"/>
    <w:rsid w:val="00930353"/>
    <w:rsid w:val="0093095F"/>
    <w:rsid w:val="00930B0B"/>
    <w:rsid w:val="00933C1B"/>
    <w:rsid w:val="00935496"/>
    <w:rsid w:val="00935616"/>
    <w:rsid w:val="009356F1"/>
    <w:rsid w:val="00935C89"/>
    <w:rsid w:val="00936141"/>
    <w:rsid w:val="0093614C"/>
    <w:rsid w:val="009403EF"/>
    <w:rsid w:val="00942AD8"/>
    <w:rsid w:val="00942E8E"/>
    <w:rsid w:val="009434E8"/>
    <w:rsid w:val="00943613"/>
    <w:rsid w:val="009437ED"/>
    <w:rsid w:val="00944135"/>
    <w:rsid w:val="0094422D"/>
    <w:rsid w:val="00944436"/>
    <w:rsid w:val="009451DE"/>
    <w:rsid w:val="009454CF"/>
    <w:rsid w:val="00945B6E"/>
    <w:rsid w:val="009463A5"/>
    <w:rsid w:val="00951177"/>
    <w:rsid w:val="009523F9"/>
    <w:rsid w:val="009524B1"/>
    <w:rsid w:val="00952C79"/>
    <w:rsid w:val="00952DA5"/>
    <w:rsid w:val="00952F40"/>
    <w:rsid w:val="00954630"/>
    <w:rsid w:val="00954C5B"/>
    <w:rsid w:val="00954D08"/>
    <w:rsid w:val="00954E15"/>
    <w:rsid w:val="00955BB9"/>
    <w:rsid w:val="00956569"/>
    <w:rsid w:val="0095773F"/>
    <w:rsid w:val="00963568"/>
    <w:rsid w:val="009639C5"/>
    <w:rsid w:val="009643A1"/>
    <w:rsid w:val="009649C4"/>
    <w:rsid w:val="00966055"/>
    <w:rsid w:val="0096652D"/>
    <w:rsid w:val="00971333"/>
    <w:rsid w:val="00972972"/>
    <w:rsid w:val="00973DB1"/>
    <w:rsid w:val="00973F0B"/>
    <w:rsid w:val="00974743"/>
    <w:rsid w:val="00976212"/>
    <w:rsid w:val="00977725"/>
    <w:rsid w:val="009815C8"/>
    <w:rsid w:val="00982F8C"/>
    <w:rsid w:val="0098327E"/>
    <w:rsid w:val="00983550"/>
    <w:rsid w:val="00983A75"/>
    <w:rsid w:val="00985174"/>
    <w:rsid w:val="00986DEE"/>
    <w:rsid w:val="00987265"/>
    <w:rsid w:val="009878D2"/>
    <w:rsid w:val="009934C7"/>
    <w:rsid w:val="00993E24"/>
    <w:rsid w:val="00993E2B"/>
    <w:rsid w:val="009941D6"/>
    <w:rsid w:val="009953A4"/>
    <w:rsid w:val="0099582F"/>
    <w:rsid w:val="00995B1B"/>
    <w:rsid w:val="00995D97"/>
    <w:rsid w:val="00997B6E"/>
    <w:rsid w:val="00997BAB"/>
    <w:rsid w:val="00997E32"/>
    <w:rsid w:val="009A0A71"/>
    <w:rsid w:val="009A1A2D"/>
    <w:rsid w:val="009A1DF9"/>
    <w:rsid w:val="009A2A30"/>
    <w:rsid w:val="009A2CA4"/>
    <w:rsid w:val="009A3AB1"/>
    <w:rsid w:val="009A3CED"/>
    <w:rsid w:val="009A40B3"/>
    <w:rsid w:val="009A548B"/>
    <w:rsid w:val="009A54B1"/>
    <w:rsid w:val="009A7FD1"/>
    <w:rsid w:val="009B17BB"/>
    <w:rsid w:val="009B2279"/>
    <w:rsid w:val="009B277F"/>
    <w:rsid w:val="009B2D87"/>
    <w:rsid w:val="009B3B91"/>
    <w:rsid w:val="009B3CC8"/>
    <w:rsid w:val="009B3E91"/>
    <w:rsid w:val="009B3FD6"/>
    <w:rsid w:val="009B41F9"/>
    <w:rsid w:val="009B48FE"/>
    <w:rsid w:val="009B495A"/>
    <w:rsid w:val="009B4FF5"/>
    <w:rsid w:val="009B50A8"/>
    <w:rsid w:val="009B578F"/>
    <w:rsid w:val="009B59BC"/>
    <w:rsid w:val="009B7B03"/>
    <w:rsid w:val="009C05A5"/>
    <w:rsid w:val="009C0C2F"/>
    <w:rsid w:val="009C0F3B"/>
    <w:rsid w:val="009C1C8F"/>
    <w:rsid w:val="009C1E42"/>
    <w:rsid w:val="009C3C18"/>
    <w:rsid w:val="009C4390"/>
    <w:rsid w:val="009C52F1"/>
    <w:rsid w:val="009C54B3"/>
    <w:rsid w:val="009C5F47"/>
    <w:rsid w:val="009C7B5B"/>
    <w:rsid w:val="009D16CE"/>
    <w:rsid w:val="009D1B22"/>
    <w:rsid w:val="009D493E"/>
    <w:rsid w:val="009D5C15"/>
    <w:rsid w:val="009D6B28"/>
    <w:rsid w:val="009D6F3B"/>
    <w:rsid w:val="009D7418"/>
    <w:rsid w:val="009D74E8"/>
    <w:rsid w:val="009D791B"/>
    <w:rsid w:val="009E0589"/>
    <w:rsid w:val="009E087E"/>
    <w:rsid w:val="009E16F5"/>
    <w:rsid w:val="009E2BCA"/>
    <w:rsid w:val="009E34A0"/>
    <w:rsid w:val="009E36D4"/>
    <w:rsid w:val="009E3AFF"/>
    <w:rsid w:val="009E42A5"/>
    <w:rsid w:val="009E43CD"/>
    <w:rsid w:val="009E5845"/>
    <w:rsid w:val="009E6142"/>
    <w:rsid w:val="009E7230"/>
    <w:rsid w:val="009E776E"/>
    <w:rsid w:val="009E7BBC"/>
    <w:rsid w:val="009F11CE"/>
    <w:rsid w:val="009F219B"/>
    <w:rsid w:val="009F25A2"/>
    <w:rsid w:val="009F28CB"/>
    <w:rsid w:val="009F4ADD"/>
    <w:rsid w:val="009F5451"/>
    <w:rsid w:val="009F7880"/>
    <w:rsid w:val="00A00C38"/>
    <w:rsid w:val="00A016DF"/>
    <w:rsid w:val="00A024CD"/>
    <w:rsid w:val="00A02588"/>
    <w:rsid w:val="00A02AC9"/>
    <w:rsid w:val="00A03048"/>
    <w:rsid w:val="00A030C7"/>
    <w:rsid w:val="00A03332"/>
    <w:rsid w:val="00A05B0C"/>
    <w:rsid w:val="00A05B8E"/>
    <w:rsid w:val="00A05FD7"/>
    <w:rsid w:val="00A0715F"/>
    <w:rsid w:val="00A072CE"/>
    <w:rsid w:val="00A078A9"/>
    <w:rsid w:val="00A10456"/>
    <w:rsid w:val="00A1058B"/>
    <w:rsid w:val="00A1081F"/>
    <w:rsid w:val="00A13A4B"/>
    <w:rsid w:val="00A14AC8"/>
    <w:rsid w:val="00A16200"/>
    <w:rsid w:val="00A16311"/>
    <w:rsid w:val="00A16AA7"/>
    <w:rsid w:val="00A16CC7"/>
    <w:rsid w:val="00A16E1D"/>
    <w:rsid w:val="00A176FB"/>
    <w:rsid w:val="00A206A4"/>
    <w:rsid w:val="00A207A0"/>
    <w:rsid w:val="00A21160"/>
    <w:rsid w:val="00A22A4D"/>
    <w:rsid w:val="00A24C44"/>
    <w:rsid w:val="00A24D01"/>
    <w:rsid w:val="00A25043"/>
    <w:rsid w:val="00A25160"/>
    <w:rsid w:val="00A25C6D"/>
    <w:rsid w:val="00A27D34"/>
    <w:rsid w:val="00A301A0"/>
    <w:rsid w:val="00A3066D"/>
    <w:rsid w:val="00A31021"/>
    <w:rsid w:val="00A31DD3"/>
    <w:rsid w:val="00A32A32"/>
    <w:rsid w:val="00A32FA1"/>
    <w:rsid w:val="00A347F1"/>
    <w:rsid w:val="00A36D92"/>
    <w:rsid w:val="00A36DD9"/>
    <w:rsid w:val="00A37934"/>
    <w:rsid w:val="00A409A2"/>
    <w:rsid w:val="00A4154B"/>
    <w:rsid w:val="00A42CEC"/>
    <w:rsid w:val="00A42DE3"/>
    <w:rsid w:val="00A43DB7"/>
    <w:rsid w:val="00A44815"/>
    <w:rsid w:val="00A4490A"/>
    <w:rsid w:val="00A4499F"/>
    <w:rsid w:val="00A4632E"/>
    <w:rsid w:val="00A4689E"/>
    <w:rsid w:val="00A46EC8"/>
    <w:rsid w:val="00A47CF2"/>
    <w:rsid w:val="00A50BC9"/>
    <w:rsid w:val="00A51E25"/>
    <w:rsid w:val="00A530D1"/>
    <w:rsid w:val="00A55B92"/>
    <w:rsid w:val="00A560C6"/>
    <w:rsid w:val="00A560F7"/>
    <w:rsid w:val="00A575A5"/>
    <w:rsid w:val="00A57620"/>
    <w:rsid w:val="00A57F78"/>
    <w:rsid w:val="00A60A27"/>
    <w:rsid w:val="00A62E89"/>
    <w:rsid w:val="00A63CEF"/>
    <w:rsid w:val="00A63EE3"/>
    <w:rsid w:val="00A64976"/>
    <w:rsid w:val="00A64F96"/>
    <w:rsid w:val="00A65999"/>
    <w:rsid w:val="00A703AE"/>
    <w:rsid w:val="00A70E62"/>
    <w:rsid w:val="00A720BF"/>
    <w:rsid w:val="00A724AD"/>
    <w:rsid w:val="00A72E3D"/>
    <w:rsid w:val="00A73AE2"/>
    <w:rsid w:val="00A74FFE"/>
    <w:rsid w:val="00A76F96"/>
    <w:rsid w:val="00A818D1"/>
    <w:rsid w:val="00A824DA"/>
    <w:rsid w:val="00A83588"/>
    <w:rsid w:val="00A839E3"/>
    <w:rsid w:val="00A849FB"/>
    <w:rsid w:val="00A870E7"/>
    <w:rsid w:val="00A8763B"/>
    <w:rsid w:val="00A87E6F"/>
    <w:rsid w:val="00A90096"/>
    <w:rsid w:val="00A90A69"/>
    <w:rsid w:val="00A90C5C"/>
    <w:rsid w:val="00A9111E"/>
    <w:rsid w:val="00A911DC"/>
    <w:rsid w:val="00A93004"/>
    <w:rsid w:val="00A93285"/>
    <w:rsid w:val="00A936FD"/>
    <w:rsid w:val="00A939CA"/>
    <w:rsid w:val="00A9434A"/>
    <w:rsid w:val="00A95356"/>
    <w:rsid w:val="00A96367"/>
    <w:rsid w:val="00AA051A"/>
    <w:rsid w:val="00AA18D8"/>
    <w:rsid w:val="00AA208B"/>
    <w:rsid w:val="00AA2F81"/>
    <w:rsid w:val="00AA7B80"/>
    <w:rsid w:val="00AA7E82"/>
    <w:rsid w:val="00AA7F71"/>
    <w:rsid w:val="00AB0297"/>
    <w:rsid w:val="00AB0468"/>
    <w:rsid w:val="00AB065B"/>
    <w:rsid w:val="00AB0963"/>
    <w:rsid w:val="00AB1CF3"/>
    <w:rsid w:val="00AB20F6"/>
    <w:rsid w:val="00AB219D"/>
    <w:rsid w:val="00AB226F"/>
    <w:rsid w:val="00AB2EE5"/>
    <w:rsid w:val="00AB3482"/>
    <w:rsid w:val="00AB3D36"/>
    <w:rsid w:val="00AB41A1"/>
    <w:rsid w:val="00AB4348"/>
    <w:rsid w:val="00AB456F"/>
    <w:rsid w:val="00AB663B"/>
    <w:rsid w:val="00AB6950"/>
    <w:rsid w:val="00AB755A"/>
    <w:rsid w:val="00AC1802"/>
    <w:rsid w:val="00AC2052"/>
    <w:rsid w:val="00AC2163"/>
    <w:rsid w:val="00AC21E8"/>
    <w:rsid w:val="00AC3DF6"/>
    <w:rsid w:val="00AC3F0B"/>
    <w:rsid w:val="00AC52B5"/>
    <w:rsid w:val="00AD0B32"/>
    <w:rsid w:val="00AD1C66"/>
    <w:rsid w:val="00AD2736"/>
    <w:rsid w:val="00AD274C"/>
    <w:rsid w:val="00AD379E"/>
    <w:rsid w:val="00AD3EC2"/>
    <w:rsid w:val="00AD5A53"/>
    <w:rsid w:val="00AD61E3"/>
    <w:rsid w:val="00AD635B"/>
    <w:rsid w:val="00AD68BD"/>
    <w:rsid w:val="00AD7DDC"/>
    <w:rsid w:val="00AE04B9"/>
    <w:rsid w:val="00AE0E8D"/>
    <w:rsid w:val="00AE14A3"/>
    <w:rsid w:val="00AE1E44"/>
    <w:rsid w:val="00AE2DAA"/>
    <w:rsid w:val="00AE3248"/>
    <w:rsid w:val="00AE3587"/>
    <w:rsid w:val="00AE35EE"/>
    <w:rsid w:val="00AE431C"/>
    <w:rsid w:val="00AE43F5"/>
    <w:rsid w:val="00AE4412"/>
    <w:rsid w:val="00AE4A27"/>
    <w:rsid w:val="00AE5B45"/>
    <w:rsid w:val="00AE6301"/>
    <w:rsid w:val="00AE6B60"/>
    <w:rsid w:val="00AE6CBA"/>
    <w:rsid w:val="00AE79D6"/>
    <w:rsid w:val="00AF10EC"/>
    <w:rsid w:val="00AF19DA"/>
    <w:rsid w:val="00AF1CB1"/>
    <w:rsid w:val="00AF22B3"/>
    <w:rsid w:val="00AF3592"/>
    <w:rsid w:val="00AF35BD"/>
    <w:rsid w:val="00AF427E"/>
    <w:rsid w:val="00AF6EC5"/>
    <w:rsid w:val="00AF761F"/>
    <w:rsid w:val="00AF7835"/>
    <w:rsid w:val="00AF7FE7"/>
    <w:rsid w:val="00B00A23"/>
    <w:rsid w:val="00B01AEA"/>
    <w:rsid w:val="00B0269C"/>
    <w:rsid w:val="00B02D3B"/>
    <w:rsid w:val="00B02ED9"/>
    <w:rsid w:val="00B0309B"/>
    <w:rsid w:val="00B04795"/>
    <w:rsid w:val="00B04E9C"/>
    <w:rsid w:val="00B05454"/>
    <w:rsid w:val="00B056AE"/>
    <w:rsid w:val="00B06684"/>
    <w:rsid w:val="00B06D88"/>
    <w:rsid w:val="00B10069"/>
    <w:rsid w:val="00B10A0F"/>
    <w:rsid w:val="00B10ABE"/>
    <w:rsid w:val="00B110AF"/>
    <w:rsid w:val="00B128C1"/>
    <w:rsid w:val="00B13B66"/>
    <w:rsid w:val="00B13BEC"/>
    <w:rsid w:val="00B148DA"/>
    <w:rsid w:val="00B14F43"/>
    <w:rsid w:val="00B15203"/>
    <w:rsid w:val="00B1534E"/>
    <w:rsid w:val="00B17B8C"/>
    <w:rsid w:val="00B21020"/>
    <w:rsid w:val="00B21F37"/>
    <w:rsid w:val="00B22648"/>
    <w:rsid w:val="00B228CB"/>
    <w:rsid w:val="00B2324B"/>
    <w:rsid w:val="00B241B4"/>
    <w:rsid w:val="00B241D5"/>
    <w:rsid w:val="00B24A60"/>
    <w:rsid w:val="00B25097"/>
    <w:rsid w:val="00B2543D"/>
    <w:rsid w:val="00B259B5"/>
    <w:rsid w:val="00B25E94"/>
    <w:rsid w:val="00B26102"/>
    <w:rsid w:val="00B26123"/>
    <w:rsid w:val="00B264A8"/>
    <w:rsid w:val="00B269BE"/>
    <w:rsid w:val="00B27516"/>
    <w:rsid w:val="00B30F70"/>
    <w:rsid w:val="00B323BF"/>
    <w:rsid w:val="00B32BF8"/>
    <w:rsid w:val="00B3333F"/>
    <w:rsid w:val="00B33A4F"/>
    <w:rsid w:val="00B33EF6"/>
    <w:rsid w:val="00B33F0F"/>
    <w:rsid w:val="00B345C5"/>
    <w:rsid w:val="00B34D60"/>
    <w:rsid w:val="00B359AC"/>
    <w:rsid w:val="00B359E8"/>
    <w:rsid w:val="00B35FFA"/>
    <w:rsid w:val="00B362C4"/>
    <w:rsid w:val="00B375FF"/>
    <w:rsid w:val="00B40AD4"/>
    <w:rsid w:val="00B41100"/>
    <w:rsid w:val="00B42320"/>
    <w:rsid w:val="00B426CD"/>
    <w:rsid w:val="00B441B2"/>
    <w:rsid w:val="00B447BE"/>
    <w:rsid w:val="00B4631A"/>
    <w:rsid w:val="00B469B1"/>
    <w:rsid w:val="00B46B45"/>
    <w:rsid w:val="00B5024C"/>
    <w:rsid w:val="00B50E43"/>
    <w:rsid w:val="00B53045"/>
    <w:rsid w:val="00B53288"/>
    <w:rsid w:val="00B53895"/>
    <w:rsid w:val="00B53943"/>
    <w:rsid w:val="00B54E5D"/>
    <w:rsid w:val="00B54F87"/>
    <w:rsid w:val="00B553C6"/>
    <w:rsid w:val="00B553F6"/>
    <w:rsid w:val="00B57048"/>
    <w:rsid w:val="00B60706"/>
    <w:rsid w:val="00B61861"/>
    <w:rsid w:val="00B62A9E"/>
    <w:rsid w:val="00B62CA7"/>
    <w:rsid w:val="00B6405F"/>
    <w:rsid w:val="00B64CF1"/>
    <w:rsid w:val="00B64E24"/>
    <w:rsid w:val="00B64E93"/>
    <w:rsid w:val="00B660EA"/>
    <w:rsid w:val="00B6634F"/>
    <w:rsid w:val="00B666F5"/>
    <w:rsid w:val="00B66723"/>
    <w:rsid w:val="00B66A6E"/>
    <w:rsid w:val="00B66A8D"/>
    <w:rsid w:val="00B67B5A"/>
    <w:rsid w:val="00B71BDC"/>
    <w:rsid w:val="00B73E36"/>
    <w:rsid w:val="00B73E82"/>
    <w:rsid w:val="00B76B11"/>
    <w:rsid w:val="00B77A51"/>
    <w:rsid w:val="00B800F2"/>
    <w:rsid w:val="00B812D1"/>
    <w:rsid w:val="00B81B8B"/>
    <w:rsid w:val="00B82728"/>
    <w:rsid w:val="00B82AB5"/>
    <w:rsid w:val="00B83992"/>
    <w:rsid w:val="00B83F01"/>
    <w:rsid w:val="00B84E2D"/>
    <w:rsid w:val="00B859E4"/>
    <w:rsid w:val="00B90D1E"/>
    <w:rsid w:val="00B919DF"/>
    <w:rsid w:val="00B943AE"/>
    <w:rsid w:val="00B96001"/>
    <w:rsid w:val="00B96322"/>
    <w:rsid w:val="00B9716D"/>
    <w:rsid w:val="00B973A8"/>
    <w:rsid w:val="00B97418"/>
    <w:rsid w:val="00B97B87"/>
    <w:rsid w:val="00BA0095"/>
    <w:rsid w:val="00BA2D06"/>
    <w:rsid w:val="00BA37EC"/>
    <w:rsid w:val="00BA49E7"/>
    <w:rsid w:val="00BA6806"/>
    <w:rsid w:val="00BA6A1A"/>
    <w:rsid w:val="00BA7487"/>
    <w:rsid w:val="00BA775B"/>
    <w:rsid w:val="00BA77FD"/>
    <w:rsid w:val="00BB067D"/>
    <w:rsid w:val="00BB4513"/>
    <w:rsid w:val="00BB4A9D"/>
    <w:rsid w:val="00BB510A"/>
    <w:rsid w:val="00BB5805"/>
    <w:rsid w:val="00BB5E3D"/>
    <w:rsid w:val="00BB6673"/>
    <w:rsid w:val="00BC00F5"/>
    <w:rsid w:val="00BC0656"/>
    <w:rsid w:val="00BC0764"/>
    <w:rsid w:val="00BC0C9C"/>
    <w:rsid w:val="00BC3560"/>
    <w:rsid w:val="00BC3DAE"/>
    <w:rsid w:val="00BC42EF"/>
    <w:rsid w:val="00BC4A0E"/>
    <w:rsid w:val="00BC6385"/>
    <w:rsid w:val="00BC6ABA"/>
    <w:rsid w:val="00BC764D"/>
    <w:rsid w:val="00BD0200"/>
    <w:rsid w:val="00BD03DC"/>
    <w:rsid w:val="00BD0DAB"/>
    <w:rsid w:val="00BD3057"/>
    <w:rsid w:val="00BD42F2"/>
    <w:rsid w:val="00BD45D2"/>
    <w:rsid w:val="00BD5807"/>
    <w:rsid w:val="00BD69A5"/>
    <w:rsid w:val="00BD7815"/>
    <w:rsid w:val="00BD7A05"/>
    <w:rsid w:val="00BE1437"/>
    <w:rsid w:val="00BE1702"/>
    <w:rsid w:val="00BE20C0"/>
    <w:rsid w:val="00BE2132"/>
    <w:rsid w:val="00BE2C07"/>
    <w:rsid w:val="00BE32FA"/>
    <w:rsid w:val="00BE33F5"/>
    <w:rsid w:val="00BE5DE6"/>
    <w:rsid w:val="00BE5EC4"/>
    <w:rsid w:val="00BE66E0"/>
    <w:rsid w:val="00BF10BD"/>
    <w:rsid w:val="00BF176B"/>
    <w:rsid w:val="00BF209C"/>
    <w:rsid w:val="00BF4EBA"/>
    <w:rsid w:val="00BF523C"/>
    <w:rsid w:val="00BF5401"/>
    <w:rsid w:val="00BF7664"/>
    <w:rsid w:val="00C00D76"/>
    <w:rsid w:val="00C01CDB"/>
    <w:rsid w:val="00C020E3"/>
    <w:rsid w:val="00C02273"/>
    <w:rsid w:val="00C02DCF"/>
    <w:rsid w:val="00C02EAD"/>
    <w:rsid w:val="00C02F5F"/>
    <w:rsid w:val="00C03415"/>
    <w:rsid w:val="00C036EB"/>
    <w:rsid w:val="00C03D4B"/>
    <w:rsid w:val="00C03D9D"/>
    <w:rsid w:val="00C04F92"/>
    <w:rsid w:val="00C061E5"/>
    <w:rsid w:val="00C0639D"/>
    <w:rsid w:val="00C0720C"/>
    <w:rsid w:val="00C100B2"/>
    <w:rsid w:val="00C110D2"/>
    <w:rsid w:val="00C12F69"/>
    <w:rsid w:val="00C1313D"/>
    <w:rsid w:val="00C13680"/>
    <w:rsid w:val="00C15C1E"/>
    <w:rsid w:val="00C15D9A"/>
    <w:rsid w:val="00C15DDF"/>
    <w:rsid w:val="00C20E18"/>
    <w:rsid w:val="00C212D8"/>
    <w:rsid w:val="00C21545"/>
    <w:rsid w:val="00C23CCA"/>
    <w:rsid w:val="00C24199"/>
    <w:rsid w:val="00C24D2B"/>
    <w:rsid w:val="00C25661"/>
    <w:rsid w:val="00C25971"/>
    <w:rsid w:val="00C259C9"/>
    <w:rsid w:val="00C25BF5"/>
    <w:rsid w:val="00C2677E"/>
    <w:rsid w:val="00C30A09"/>
    <w:rsid w:val="00C31027"/>
    <w:rsid w:val="00C3160A"/>
    <w:rsid w:val="00C31E16"/>
    <w:rsid w:val="00C32A53"/>
    <w:rsid w:val="00C332D0"/>
    <w:rsid w:val="00C333A1"/>
    <w:rsid w:val="00C35146"/>
    <w:rsid w:val="00C35B50"/>
    <w:rsid w:val="00C36C6B"/>
    <w:rsid w:val="00C3709B"/>
    <w:rsid w:val="00C37B01"/>
    <w:rsid w:val="00C41767"/>
    <w:rsid w:val="00C42FCD"/>
    <w:rsid w:val="00C44E87"/>
    <w:rsid w:val="00C44F61"/>
    <w:rsid w:val="00C460AB"/>
    <w:rsid w:val="00C463B8"/>
    <w:rsid w:val="00C47773"/>
    <w:rsid w:val="00C50014"/>
    <w:rsid w:val="00C501B8"/>
    <w:rsid w:val="00C50EAA"/>
    <w:rsid w:val="00C51038"/>
    <w:rsid w:val="00C51EF4"/>
    <w:rsid w:val="00C53DB0"/>
    <w:rsid w:val="00C547E1"/>
    <w:rsid w:val="00C547E3"/>
    <w:rsid w:val="00C54841"/>
    <w:rsid w:val="00C54842"/>
    <w:rsid w:val="00C54A0D"/>
    <w:rsid w:val="00C54A89"/>
    <w:rsid w:val="00C550EC"/>
    <w:rsid w:val="00C55721"/>
    <w:rsid w:val="00C55B42"/>
    <w:rsid w:val="00C573C6"/>
    <w:rsid w:val="00C60634"/>
    <w:rsid w:val="00C60D21"/>
    <w:rsid w:val="00C61104"/>
    <w:rsid w:val="00C61614"/>
    <w:rsid w:val="00C61702"/>
    <w:rsid w:val="00C61806"/>
    <w:rsid w:val="00C61D0E"/>
    <w:rsid w:val="00C62021"/>
    <w:rsid w:val="00C623AE"/>
    <w:rsid w:val="00C623FD"/>
    <w:rsid w:val="00C62631"/>
    <w:rsid w:val="00C63234"/>
    <w:rsid w:val="00C638FF"/>
    <w:rsid w:val="00C63953"/>
    <w:rsid w:val="00C64975"/>
    <w:rsid w:val="00C64CDA"/>
    <w:rsid w:val="00C65151"/>
    <w:rsid w:val="00C66797"/>
    <w:rsid w:val="00C67B5E"/>
    <w:rsid w:val="00C70FA2"/>
    <w:rsid w:val="00C7102B"/>
    <w:rsid w:val="00C7151F"/>
    <w:rsid w:val="00C71C8F"/>
    <w:rsid w:val="00C724A5"/>
    <w:rsid w:val="00C75931"/>
    <w:rsid w:val="00C7626D"/>
    <w:rsid w:val="00C76307"/>
    <w:rsid w:val="00C7686E"/>
    <w:rsid w:val="00C770CC"/>
    <w:rsid w:val="00C77B90"/>
    <w:rsid w:val="00C80285"/>
    <w:rsid w:val="00C804C2"/>
    <w:rsid w:val="00C8117D"/>
    <w:rsid w:val="00C812AD"/>
    <w:rsid w:val="00C823D1"/>
    <w:rsid w:val="00C8346B"/>
    <w:rsid w:val="00C8471F"/>
    <w:rsid w:val="00C84CD9"/>
    <w:rsid w:val="00C85FAB"/>
    <w:rsid w:val="00C86A89"/>
    <w:rsid w:val="00C86E16"/>
    <w:rsid w:val="00C8796E"/>
    <w:rsid w:val="00C87E34"/>
    <w:rsid w:val="00C90714"/>
    <w:rsid w:val="00C90724"/>
    <w:rsid w:val="00C91367"/>
    <w:rsid w:val="00C914CC"/>
    <w:rsid w:val="00C915CA"/>
    <w:rsid w:val="00C9197F"/>
    <w:rsid w:val="00C92DD4"/>
    <w:rsid w:val="00C94045"/>
    <w:rsid w:val="00C94868"/>
    <w:rsid w:val="00C94B23"/>
    <w:rsid w:val="00C96805"/>
    <w:rsid w:val="00C96F25"/>
    <w:rsid w:val="00CA0CC4"/>
    <w:rsid w:val="00CA2D84"/>
    <w:rsid w:val="00CA48CD"/>
    <w:rsid w:val="00CA79AC"/>
    <w:rsid w:val="00CB0D3E"/>
    <w:rsid w:val="00CB180C"/>
    <w:rsid w:val="00CB511C"/>
    <w:rsid w:val="00CB5640"/>
    <w:rsid w:val="00CB5719"/>
    <w:rsid w:val="00CB5F5D"/>
    <w:rsid w:val="00CB61B4"/>
    <w:rsid w:val="00CB76DA"/>
    <w:rsid w:val="00CB7856"/>
    <w:rsid w:val="00CB7A3F"/>
    <w:rsid w:val="00CC0A44"/>
    <w:rsid w:val="00CC0C33"/>
    <w:rsid w:val="00CC113D"/>
    <w:rsid w:val="00CC1198"/>
    <w:rsid w:val="00CC12DF"/>
    <w:rsid w:val="00CC1FDC"/>
    <w:rsid w:val="00CC21A4"/>
    <w:rsid w:val="00CC224C"/>
    <w:rsid w:val="00CC2338"/>
    <w:rsid w:val="00CC236C"/>
    <w:rsid w:val="00CC289D"/>
    <w:rsid w:val="00CC2CC7"/>
    <w:rsid w:val="00CC2E34"/>
    <w:rsid w:val="00CC3336"/>
    <w:rsid w:val="00CC368D"/>
    <w:rsid w:val="00CC3F2F"/>
    <w:rsid w:val="00CC41B2"/>
    <w:rsid w:val="00CC4A0D"/>
    <w:rsid w:val="00CC4A65"/>
    <w:rsid w:val="00CC51D6"/>
    <w:rsid w:val="00CC61A4"/>
    <w:rsid w:val="00CC621F"/>
    <w:rsid w:val="00CC787A"/>
    <w:rsid w:val="00CD006F"/>
    <w:rsid w:val="00CD1064"/>
    <w:rsid w:val="00CD388E"/>
    <w:rsid w:val="00CD4036"/>
    <w:rsid w:val="00CD4BBB"/>
    <w:rsid w:val="00CD54CE"/>
    <w:rsid w:val="00CD54DA"/>
    <w:rsid w:val="00CD73C5"/>
    <w:rsid w:val="00CE0A7B"/>
    <w:rsid w:val="00CE1B18"/>
    <w:rsid w:val="00CE1E70"/>
    <w:rsid w:val="00CE2752"/>
    <w:rsid w:val="00CE36B9"/>
    <w:rsid w:val="00CE45B6"/>
    <w:rsid w:val="00CE6AF4"/>
    <w:rsid w:val="00CE6C66"/>
    <w:rsid w:val="00CE71BF"/>
    <w:rsid w:val="00CF1A30"/>
    <w:rsid w:val="00CF1C7E"/>
    <w:rsid w:val="00CF30D2"/>
    <w:rsid w:val="00CF37F7"/>
    <w:rsid w:val="00CF3AB6"/>
    <w:rsid w:val="00CF4DDF"/>
    <w:rsid w:val="00CF5DC4"/>
    <w:rsid w:val="00CF620E"/>
    <w:rsid w:val="00D00101"/>
    <w:rsid w:val="00D00791"/>
    <w:rsid w:val="00D00C36"/>
    <w:rsid w:val="00D01332"/>
    <w:rsid w:val="00D0149E"/>
    <w:rsid w:val="00D0273C"/>
    <w:rsid w:val="00D034DF"/>
    <w:rsid w:val="00D03502"/>
    <w:rsid w:val="00D066C7"/>
    <w:rsid w:val="00D0681D"/>
    <w:rsid w:val="00D06834"/>
    <w:rsid w:val="00D07882"/>
    <w:rsid w:val="00D079CE"/>
    <w:rsid w:val="00D109DF"/>
    <w:rsid w:val="00D10B1A"/>
    <w:rsid w:val="00D11582"/>
    <w:rsid w:val="00D12AE7"/>
    <w:rsid w:val="00D12B0D"/>
    <w:rsid w:val="00D139CC"/>
    <w:rsid w:val="00D13E2B"/>
    <w:rsid w:val="00D13E97"/>
    <w:rsid w:val="00D1581B"/>
    <w:rsid w:val="00D15C7A"/>
    <w:rsid w:val="00D21966"/>
    <w:rsid w:val="00D22E9B"/>
    <w:rsid w:val="00D2336C"/>
    <w:rsid w:val="00D2378C"/>
    <w:rsid w:val="00D23DEA"/>
    <w:rsid w:val="00D258BC"/>
    <w:rsid w:val="00D2646C"/>
    <w:rsid w:val="00D26B45"/>
    <w:rsid w:val="00D26F4A"/>
    <w:rsid w:val="00D274B9"/>
    <w:rsid w:val="00D30DE6"/>
    <w:rsid w:val="00D311FE"/>
    <w:rsid w:val="00D31667"/>
    <w:rsid w:val="00D320FB"/>
    <w:rsid w:val="00D32F97"/>
    <w:rsid w:val="00D33949"/>
    <w:rsid w:val="00D347DD"/>
    <w:rsid w:val="00D362C3"/>
    <w:rsid w:val="00D36FBF"/>
    <w:rsid w:val="00D372FD"/>
    <w:rsid w:val="00D41FA9"/>
    <w:rsid w:val="00D4305B"/>
    <w:rsid w:val="00D43638"/>
    <w:rsid w:val="00D436D7"/>
    <w:rsid w:val="00D439AB"/>
    <w:rsid w:val="00D455D0"/>
    <w:rsid w:val="00D47BB9"/>
    <w:rsid w:val="00D51DA9"/>
    <w:rsid w:val="00D52AA3"/>
    <w:rsid w:val="00D5375C"/>
    <w:rsid w:val="00D53BB0"/>
    <w:rsid w:val="00D549AA"/>
    <w:rsid w:val="00D54A95"/>
    <w:rsid w:val="00D5545B"/>
    <w:rsid w:val="00D55516"/>
    <w:rsid w:val="00D557E0"/>
    <w:rsid w:val="00D55E6D"/>
    <w:rsid w:val="00D55F41"/>
    <w:rsid w:val="00D56353"/>
    <w:rsid w:val="00D568B8"/>
    <w:rsid w:val="00D602D3"/>
    <w:rsid w:val="00D620D8"/>
    <w:rsid w:val="00D62965"/>
    <w:rsid w:val="00D62B30"/>
    <w:rsid w:val="00D62F2A"/>
    <w:rsid w:val="00D62FAB"/>
    <w:rsid w:val="00D631F3"/>
    <w:rsid w:val="00D6425E"/>
    <w:rsid w:val="00D6462D"/>
    <w:rsid w:val="00D66789"/>
    <w:rsid w:val="00D674B3"/>
    <w:rsid w:val="00D67762"/>
    <w:rsid w:val="00D707E6"/>
    <w:rsid w:val="00D70806"/>
    <w:rsid w:val="00D70D20"/>
    <w:rsid w:val="00D7117E"/>
    <w:rsid w:val="00D713BC"/>
    <w:rsid w:val="00D71653"/>
    <w:rsid w:val="00D71C6D"/>
    <w:rsid w:val="00D723B1"/>
    <w:rsid w:val="00D72C1C"/>
    <w:rsid w:val="00D73D50"/>
    <w:rsid w:val="00D75557"/>
    <w:rsid w:val="00D76434"/>
    <w:rsid w:val="00D77335"/>
    <w:rsid w:val="00D775AE"/>
    <w:rsid w:val="00D8002E"/>
    <w:rsid w:val="00D8084A"/>
    <w:rsid w:val="00D80E3B"/>
    <w:rsid w:val="00D80FED"/>
    <w:rsid w:val="00D8119E"/>
    <w:rsid w:val="00D81572"/>
    <w:rsid w:val="00D81A45"/>
    <w:rsid w:val="00D81CBE"/>
    <w:rsid w:val="00D81E97"/>
    <w:rsid w:val="00D832A0"/>
    <w:rsid w:val="00D83A2F"/>
    <w:rsid w:val="00D84BC2"/>
    <w:rsid w:val="00D85688"/>
    <w:rsid w:val="00D85E6F"/>
    <w:rsid w:val="00D85EFF"/>
    <w:rsid w:val="00D86019"/>
    <w:rsid w:val="00D872AE"/>
    <w:rsid w:val="00D873DA"/>
    <w:rsid w:val="00D87D63"/>
    <w:rsid w:val="00D924C5"/>
    <w:rsid w:val="00D932A7"/>
    <w:rsid w:val="00D937C7"/>
    <w:rsid w:val="00D939E4"/>
    <w:rsid w:val="00D943EE"/>
    <w:rsid w:val="00D948F3"/>
    <w:rsid w:val="00D94DB7"/>
    <w:rsid w:val="00D9512C"/>
    <w:rsid w:val="00D96091"/>
    <w:rsid w:val="00D96B59"/>
    <w:rsid w:val="00DA110C"/>
    <w:rsid w:val="00DA1841"/>
    <w:rsid w:val="00DA19DF"/>
    <w:rsid w:val="00DA248A"/>
    <w:rsid w:val="00DA274D"/>
    <w:rsid w:val="00DA2D09"/>
    <w:rsid w:val="00DA2E8F"/>
    <w:rsid w:val="00DA3343"/>
    <w:rsid w:val="00DA3B07"/>
    <w:rsid w:val="00DA451D"/>
    <w:rsid w:val="00DA45A4"/>
    <w:rsid w:val="00DA4991"/>
    <w:rsid w:val="00DA54F5"/>
    <w:rsid w:val="00DA5D38"/>
    <w:rsid w:val="00DA5DAA"/>
    <w:rsid w:val="00DA6D71"/>
    <w:rsid w:val="00DB13AD"/>
    <w:rsid w:val="00DB3A87"/>
    <w:rsid w:val="00DB3E21"/>
    <w:rsid w:val="00DB427F"/>
    <w:rsid w:val="00DB441E"/>
    <w:rsid w:val="00DB4442"/>
    <w:rsid w:val="00DB4471"/>
    <w:rsid w:val="00DB4F44"/>
    <w:rsid w:val="00DB66EA"/>
    <w:rsid w:val="00DB6C5A"/>
    <w:rsid w:val="00DB6C8A"/>
    <w:rsid w:val="00DB79BF"/>
    <w:rsid w:val="00DB7F78"/>
    <w:rsid w:val="00DC110C"/>
    <w:rsid w:val="00DC2900"/>
    <w:rsid w:val="00DC2D21"/>
    <w:rsid w:val="00DC328D"/>
    <w:rsid w:val="00DC3395"/>
    <w:rsid w:val="00DC3F22"/>
    <w:rsid w:val="00DC6F53"/>
    <w:rsid w:val="00DD12F2"/>
    <w:rsid w:val="00DD1782"/>
    <w:rsid w:val="00DD1E01"/>
    <w:rsid w:val="00DD2C55"/>
    <w:rsid w:val="00DD2D03"/>
    <w:rsid w:val="00DD2D28"/>
    <w:rsid w:val="00DD2F76"/>
    <w:rsid w:val="00DD39A3"/>
    <w:rsid w:val="00DD3D82"/>
    <w:rsid w:val="00DD5540"/>
    <w:rsid w:val="00DD5A50"/>
    <w:rsid w:val="00DD5A64"/>
    <w:rsid w:val="00DD75A5"/>
    <w:rsid w:val="00DD7B59"/>
    <w:rsid w:val="00DD7FC9"/>
    <w:rsid w:val="00DE0086"/>
    <w:rsid w:val="00DE0608"/>
    <w:rsid w:val="00DE0D09"/>
    <w:rsid w:val="00DE13B5"/>
    <w:rsid w:val="00DE1A85"/>
    <w:rsid w:val="00DE1DF0"/>
    <w:rsid w:val="00DE1DF9"/>
    <w:rsid w:val="00DE1F0E"/>
    <w:rsid w:val="00DE23CD"/>
    <w:rsid w:val="00DE23F3"/>
    <w:rsid w:val="00DE3242"/>
    <w:rsid w:val="00DE473E"/>
    <w:rsid w:val="00DE4CC1"/>
    <w:rsid w:val="00DE5718"/>
    <w:rsid w:val="00DE5973"/>
    <w:rsid w:val="00DE6E88"/>
    <w:rsid w:val="00DF0DC4"/>
    <w:rsid w:val="00DF0E2B"/>
    <w:rsid w:val="00DF233F"/>
    <w:rsid w:val="00DF41F5"/>
    <w:rsid w:val="00DF6B32"/>
    <w:rsid w:val="00DF6EF9"/>
    <w:rsid w:val="00DF7993"/>
    <w:rsid w:val="00DF7C54"/>
    <w:rsid w:val="00E00069"/>
    <w:rsid w:val="00E0057A"/>
    <w:rsid w:val="00E00648"/>
    <w:rsid w:val="00E0064E"/>
    <w:rsid w:val="00E006E1"/>
    <w:rsid w:val="00E00F87"/>
    <w:rsid w:val="00E0177D"/>
    <w:rsid w:val="00E01FB8"/>
    <w:rsid w:val="00E021EA"/>
    <w:rsid w:val="00E02570"/>
    <w:rsid w:val="00E025C8"/>
    <w:rsid w:val="00E02F58"/>
    <w:rsid w:val="00E05F7B"/>
    <w:rsid w:val="00E06402"/>
    <w:rsid w:val="00E06F73"/>
    <w:rsid w:val="00E100BA"/>
    <w:rsid w:val="00E103AF"/>
    <w:rsid w:val="00E10B7A"/>
    <w:rsid w:val="00E10E43"/>
    <w:rsid w:val="00E11A4C"/>
    <w:rsid w:val="00E1230C"/>
    <w:rsid w:val="00E12D21"/>
    <w:rsid w:val="00E12DD4"/>
    <w:rsid w:val="00E141B6"/>
    <w:rsid w:val="00E147C5"/>
    <w:rsid w:val="00E14CEE"/>
    <w:rsid w:val="00E15655"/>
    <w:rsid w:val="00E165DF"/>
    <w:rsid w:val="00E17204"/>
    <w:rsid w:val="00E177F5"/>
    <w:rsid w:val="00E17FF1"/>
    <w:rsid w:val="00E214B1"/>
    <w:rsid w:val="00E236BA"/>
    <w:rsid w:val="00E23F9C"/>
    <w:rsid w:val="00E2416A"/>
    <w:rsid w:val="00E24574"/>
    <w:rsid w:val="00E2584E"/>
    <w:rsid w:val="00E259F6"/>
    <w:rsid w:val="00E261A3"/>
    <w:rsid w:val="00E26C12"/>
    <w:rsid w:val="00E27B5B"/>
    <w:rsid w:val="00E27C4B"/>
    <w:rsid w:val="00E27E88"/>
    <w:rsid w:val="00E300A3"/>
    <w:rsid w:val="00E30B89"/>
    <w:rsid w:val="00E312DF"/>
    <w:rsid w:val="00E31504"/>
    <w:rsid w:val="00E3195C"/>
    <w:rsid w:val="00E32FA9"/>
    <w:rsid w:val="00E33287"/>
    <w:rsid w:val="00E345A6"/>
    <w:rsid w:val="00E352A9"/>
    <w:rsid w:val="00E361E3"/>
    <w:rsid w:val="00E373A9"/>
    <w:rsid w:val="00E37CA0"/>
    <w:rsid w:val="00E37DBD"/>
    <w:rsid w:val="00E40472"/>
    <w:rsid w:val="00E405B3"/>
    <w:rsid w:val="00E41642"/>
    <w:rsid w:val="00E4258B"/>
    <w:rsid w:val="00E425B6"/>
    <w:rsid w:val="00E42969"/>
    <w:rsid w:val="00E43EBF"/>
    <w:rsid w:val="00E4472A"/>
    <w:rsid w:val="00E447E3"/>
    <w:rsid w:val="00E44AD7"/>
    <w:rsid w:val="00E45631"/>
    <w:rsid w:val="00E4566E"/>
    <w:rsid w:val="00E458A8"/>
    <w:rsid w:val="00E473BD"/>
    <w:rsid w:val="00E50366"/>
    <w:rsid w:val="00E525D3"/>
    <w:rsid w:val="00E54CBA"/>
    <w:rsid w:val="00E54D00"/>
    <w:rsid w:val="00E54F12"/>
    <w:rsid w:val="00E57687"/>
    <w:rsid w:val="00E60E5F"/>
    <w:rsid w:val="00E61046"/>
    <w:rsid w:val="00E6133E"/>
    <w:rsid w:val="00E639FF"/>
    <w:rsid w:val="00E65984"/>
    <w:rsid w:val="00E6615C"/>
    <w:rsid w:val="00E66329"/>
    <w:rsid w:val="00E6714F"/>
    <w:rsid w:val="00E71CE1"/>
    <w:rsid w:val="00E7274B"/>
    <w:rsid w:val="00E72949"/>
    <w:rsid w:val="00E72D4B"/>
    <w:rsid w:val="00E731D2"/>
    <w:rsid w:val="00E73A34"/>
    <w:rsid w:val="00E73FD5"/>
    <w:rsid w:val="00E762AF"/>
    <w:rsid w:val="00E77260"/>
    <w:rsid w:val="00E827C9"/>
    <w:rsid w:val="00E82B5C"/>
    <w:rsid w:val="00E840BF"/>
    <w:rsid w:val="00E843BA"/>
    <w:rsid w:val="00E851AE"/>
    <w:rsid w:val="00E8594E"/>
    <w:rsid w:val="00E85BE1"/>
    <w:rsid w:val="00E86D00"/>
    <w:rsid w:val="00E8726B"/>
    <w:rsid w:val="00E87DFE"/>
    <w:rsid w:val="00E905FF"/>
    <w:rsid w:val="00E91586"/>
    <w:rsid w:val="00E91589"/>
    <w:rsid w:val="00E91EC6"/>
    <w:rsid w:val="00E932BB"/>
    <w:rsid w:val="00E93837"/>
    <w:rsid w:val="00E947F0"/>
    <w:rsid w:val="00E958A6"/>
    <w:rsid w:val="00E9595D"/>
    <w:rsid w:val="00E95960"/>
    <w:rsid w:val="00E967A3"/>
    <w:rsid w:val="00E96EFF"/>
    <w:rsid w:val="00EA26C5"/>
    <w:rsid w:val="00EA36DE"/>
    <w:rsid w:val="00EA382C"/>
    <w:rsid w:val="00EA3A71"/>
    <w:rsid w:val="00EA40A6"/>
    <w:rsid w:val="00EA4668"/>
    <w:rsid w:val="00EA52DE"/>
    <w:rsid w:val="00EA556E"/>
    <w:rsid w:val="00EA6085"/>
    <w:rsid w:val="00EA6603"/>
    <w:rsid w:val="00EA7FD1"/>
    <w:rsid w:val="00EB0882"/>
    <w:rsid w:val="00EB0DEB"/>
    <w:rsid w:val="00EB2907"/>
    <w:rsid w:val="00EB2FC8"/>
    <w:rsid w:val="00EB424C"/>
    <w:rsid w:val="00EB496F"/>
    <w:rsid w:val="00EB4DBE"/>
    <w:rsid w:val="00EB4DBF"/>
    <w:rsid w:val="00EB6015"/>
    <w:rsid w:val="00EB67FF"/>
    <w:rsid w:val="00EB69F4"/>
    <w:rsid w:val="00EB79A6"/>
    <w:rsid w:val="00EC06AD"/>
    <w:rsid w:val="00EC136F"/>
    <w:rsid w:val="00EC1A55"/>
    <w:rsid w:val="00EC4471"/>
    <w:rsid w:val="00EC4AC0"/>
    <w:rsid w:val="00EC5333"/>
    <w:rsid w:val="00EC5746"/>
    <w:rsid w:val="00EC67EA"/>
    <w:rsid w:val="00EC6DB1"/>
    <w:rsid w:val="00ED0D01"/>
    <w:rsid w:val="00ED0F29"/>
    <w:rsid w:val="00ED28CE"/>
    <w:rsid w:val="00ED3230"/>
    <w:rsid w:val="00ED3DA6"/>
    <w:rsid w:val="00ED410C"/>
    <w:rsid w:val="00ED4530"/>
    <w:rsid w:val="00ED48D9"/>
    <w:rsid w:val="00ED5DC0"/>
    <w:rsid w:val="00ED6242"/>
    <w:rsid w:val="00EE0C69"/>
    <w:rsid w:val="00EE0EB0"/>
    <w:rsid w:val="00EE1C02"/>
    <w:rsid w:val="00EE2112"/>
    <w:rsid w:val="00EE38F4"/>
    <w:rsid w:val="00EE5832"/>
    <w:rsid w:val="00EE63A5"/>
    <w:rsid w:val="00EE730E"/>
    <w:rsid w:val="00EF01A0"/>
    <w:rsid w:val="00EF042A"/>
    <w:rsid w:val="00EF0A1A"/>
    <w:rsid w:val="00EF1D50"/>
    <w:rsid w:val="00EF3E0A"/>
    <w:rsid w:val="00EF3E33"/>
    <w:rsid w:val="00EF4079"/>
    <w:rsid w:val="00EF4850"/>
    <w:rsid w:val="00EF53BA"/>
    <w:rsid w:val="00F00CD0"/>
    <w:rsid w:val="00F01098"/>
    <w:rsid w:val="00F0133C"/>
    <w:rsid w:val="00F0176E"/>
    <w:rsid w:val="00F020ED"/>
    <w:rsid w:val="00F0354D"/>
    <w:rsid w:val="00F05819"/>
    <w:rsid w:val="00F05C92"/>
    <w:rsid w:val="00F062D8"/>
    <w:rsid w:val="00F0676F"/>
    <w:rsid w:val="00F068E0"/>
    <w:rsid w:val="00F06A06"/>
    <w:rsid w:val="00F06F2E"/>
    <w:rsid w:val="00F07EDE"/>
    <w:rsid w:val="00F10072"/>
    <w:rsid w:val="00F102BA"/>
    <w:rsid w:val="00F10E65"/>
    <w:rsid w:val="00F1109B"/>
    <w:rsid w:val="00F12AB0"/>
    <w:rsid w:val="00F12FDD"/>
    <w:rsid w:val="00F15487"/>
    <w:rsid w:val="00F16BD4"/>
    <w:rsid w:val="00F16DCD"/>
    <w:rsid w:val="00F17997"/>
    <w:rsid w:val="00F179AA"/>
    <w:rsid w:val="00F212AB"/>
    <w:rsid w:val="00F215DF"/>
    <w:rsid w:val="00F21DB6"/>
    <w:rsid w:val="00F22061"/>
    <w:rsid w:val="00F2230B"/>
    <w:rsid w:val="00F224FC"/>
    <w:rsid w:val="00F22AA1"/>
    <w:rsid w:val="00F23B05"/>
    <w:rsid w:val="00F27234"/>
    <w:rsid w:val="00F27EE1"/>
    <w:rsid w:val="00F3027A"/>
    <w:rsid w:val="00F310A5"/>
    <w:rsid w:val="00F31719"/>
    <w:rsid w:val="00F3174D"/>
    <w:rsid w:val="00F332AC"/>
    <w:rsid w:val="00F33BF1"/>
    <w:rsid w:val="00F34FE9"/>
    <w:rsid w:val="00F35253"/>
    <w:rsid w:val="00F35743"/>
    <w:rsid w:val="00F358D5"/>
    <w:rsid w:val="00F35E19"/>
    <w:rsid w:val="00F35E5E"/>
    <w:rsid w:val="00F3684E"/>
    <w:rsid w:val="00F36EBB"/>
    <w:rsid w:val="00F37116"/>
    <w:rsid w:val="00F37415"/>
    <w:rsid w:val="00F37423"/>
    <w:rsid w:val="00F379E5"/>
    <w:rsid w:val="00F37F03"/>
    <w:rsid w:val="00F40849"/>
    <w:rsid w:val="00F4121D"/>
    <w:rsid w:val="00F4126D"/>
    <w:rsid w:val="00F43F9A"/>
    <w:rsid w:val="00F44584"/>
    <w:rsid w:val="00F44A40"/>
    <w:rsid w:val="00F46153"/>
    <w:rsid w:val="00F470DB"/>
    <w:rsid w:val="00F47860"/>
    <w:rsid w:val="00F50441"/>
    <w:rsid w:val="00F50D8D"/>
    <w:rsid w:val="00F50E06"/>
    <w:rsid w:val="00F51061"/>
    <w:rsid w:val="00F51CA9"/>
    <w:rsid w:val="00F523EB"/>
    <w:rsid w:val="00F52A80"/>
    <w:rsid w:val="00F52B6A"/>
    <w:rsid w:val="00F53186"/>
    <w:rsid w:val="00F53AFB"/>
    <w:rsid w:val="00F54029"/>
    <w:rsid w:val="00F5409B"/>
    <w:rsid w:val="00F546ED"/>
    <w:rsid w:val="00F549EA"/>
    <w:rsid w:val="00F55780"/>
    <w:rsid w:val="00F55C1A"/>
    <w:rsid w:val="00F61297"/>
    <w:rsid w:val="00F61B1A"/>
    <w:rsid w:val="00F62094"/>
    <w:rsid w:val="00F62414"/>
    <w:rsid w:val="00F625F3"/>
    <w:rsid w:val="00F6383A"/>
    <w:rsid w:val="00F63F0D"/>
    <w:rsid w:val="00F64FC0"/>
    <w:rsid w:val="00F6558F"/>
    <w:rsid w:val="00F65864"/>
    <w:rsid w:val="00F67B3D"/>
    <w:rsid w:val="00F7050E"/>
    <w:rsid w:val="00F71010"/>
    <w:rsid w:val="00F71817"/>
    <w:rsid w:val="00F71CF3"/>
    <w:rsid w:val="00F74151"/>
    <w:rsid w:val="00F74238"/>
    <w:rsid w:val="00F7480F"/>
    <w:rsid w:val="00F759CF"/>
    <w:rsid w:val="00F77632"/>
    <w:rsid w:val="00F80157"/>
    <w:rsid w:val="00F811F8"/>
    <w:rsid w:val="00F81811"/>
    <w:rsid w:val="00F82B0E"/>
    <w:rsid w:val="00F82E8F"/>
    <w:rsid w:val="00F835C6"/>
    <w:rsid w:val="00F83778"/>
    <w:rsid w:val="00F83FD5"/>
    <w:rsid w:val="00F841B7"/>
    <w:rsid w:val="00F842B3"/>
    <w:rsid w:val="00F844A1"/>
    <w:rsid w:val="00F849F2"/>
    <w:rsid w:val="00F852A1"/>
    <w:rsid w:val="00F857EE"/>
    <w:rsid w:val="00F86297"/>
    <w:rsid w:val="00F862BB"/>
    <w:rsid w:val="00F90AC1"/>
    <w:rsid w:val="00F90C60"/>
    <w:rsid w:val="00F9475A"/>
    <w:rsid w:val="00F94B6D"/>
    <w:rsid w:val="00F9577D"/>
    <w:rsid w:val="00F9586C"/>
    <w:rsid w:val="00F95A0A"/>
    <w:rsid w:val="00F95D76"/>
    <w:rsid w:val="00F96781"/>
    <w:rsid w:val="00F96986"/>
    <w:rsid w:val="00FA0EA0"/>
    <w:rsid w:val="00FA2659"/>
    <w:rsid w:val="00FA38FF"/>
    <w:rsid w:val="00FA6A32"/>
    <w:rsid w:val="00FA712D"/>
    <w:rsid w:val="00FA76B7"/>
    <w:rsid w:val="00FB0F3D"/>
    <w:rsid w:val="00FB168E"/>
    <w:rsid w:val="00FB16A0"/>
    <w:rsid w:val="00FB1F81"/>
    <w:rsid w:val="00FB29A1"/>
    <w:rsid w:val="00FB2CF8"/>
    <w:rsid w:val="00FB4241"/>
    <w:rsid w:val="00FB482E"/>
    <w:rsid w:val="00FB6B6B"/>
    <w:rsid w:val="00FB743E"/>
    <w:rsid w:val="00FB7884"/>
    <w:rsid w:val="00FB7D92"/>
    <w:rsid w:val="00FB7EFC"/>
    <w:rsid w:val="00FC0E4C"/>
    <w:rsid w:val="00FC13E9"/>
    <w:rsid w:val="00FC282C"/>
    <w:rsid w:val="00FC2ECF"/>
    <w:rsid w:val="00FC304B"/>
    <w:rsid w:val="00FC3536"/>
    <w:rsid w:val="00FC3911"/>
    <w:rsid w:val="00FC4B83"/>
    <w:rsid w:val="00FC4CC9"/>
    <w:rsid w:val="00FC54D2"/>
    <w:rsid w:val="00FC5A30"/>
    <w:rsid w:val="00FC740B"/>
    <w:rsid w:val="00FC7DAE"/>
    <w:rsid w:val="00FD0016"/>
    <w:rsid w:val="00FD1789"/>
    <w:rsid w:val="00FD1AEC"/>
    <w:rsid w:val="00FD1B8F"/>
    <w:rsid w:val="00FD1DE4"/>
    <w:rsid w:val="00FD39FE"/>
    <w:rsid w:val="00FD4699"/>
    <w:rsid w:val="00FD542E"/>
    <w:rsid w:val="00FD5CAB"/>
    <w:rsid w:val="00FD72F1"/>
    <w:rsid w:val="00FD7CFB"/>
    <w:rsid w:val="00FE03A9"/>
    <w:rsid w:val="00FE079D"/>
    <w:rsid w:val="00FE08BE"/>
    <w:rsid w:val="00FE0AAF"/>
    <w:rsid w:val="00FE0BAE"/>
    <w:rsid w:val="00FE1E39"/>
    <w:rsid w:val="00FE23E9"/>
    <w:rsid w:val="00FE2D56"/>
    <w:rsid w:val="00FE3004"/>
    <w:rsid w:val="00FE3B25"/>
    <w:rsid w:val="00FE3EC5"/>
    <w:rsid w:val="00FE5573"/>
    <w:rsid w:val="00FE6C39"/>
    <w:rsid w:val="00FE714F"/>
    <w:rsid w:val="00FE737F"/>
    <w:rsid w:val="00FE7D9A"/>
    <w:rsid w:val="00FF0405"/>
    <w:rsid w:val="00FF0827"/>
    <w:rsid w:val="00FF0D47"/>
    <w:rsid w:val="00FF0E48"/>
    <w:rsid w:val="00FF1646"/>
    <w:rsid w:val="00FF22C7"/>
    <w:rsid w:val="00FF2F12"/>
    <w:rsid w:val="00FF38EC"/>
    <w:rsid w:val="00FF407B"/>
    <w:rsid w:val="00FF43C5"/>
    <w:rsid w:val="00FF5224"/>
    <w:rsid w:val="00FF54DA"/>
    <w:rsid w:val="00FF62D5"/>
    <w:rsid w:val="00FF66A4"/>
    <w:rsid w:val="00FF7F47"/>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84B20CB"/>
  <w15:docId w15:val="{76E03D19-EE2F-4B72-A944-7A37910C8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EFC"/>
    <w:pPr>
      <w:spacing w:after="200" w:line="276" w:lineRule="auto"/>
    </w:pPr>
    <w:rPr>
      <w:rFonts w:ascii="Cambria" w:eastAsia="Times New Roman" w:hAnsi="Cambria"/>
      <w:sz w:val="22"/>
      <w:szCs w:val="22"/>
      <w:lang w:eastAsia="en-US" w:bidi="en-US"/>
    </w:rPr>
  </w:style>
  <w:style w:type="paragraph" w:styleId="Heading1">
    <w:name w:val="heading 1"/>
    <w:basedOn w:val="Normal"/>
    <w:next w:val="Normal"/>
    <w:link w:val="Heading1Char"/>
    <w:autoRedefine/>
    <w:uiPriority w:val="9"/>
    <w:qFormat/>
    <w:rsid w:val="00B53895"/>
    <w:pPr>
      <w:numPr>
        <w:numId w:val="1"/>
      </w:numPr>
      <w:spacing w:before="240" w:after="120"/>
      <w:contextualSpacing/>
      <w:outlineLvl w:val="0"/>
    </w:pPr>
    <w:rPr>
      <w:rFonts w:ascii="Georgia" w:hAnsi="Georgia"/>
      <w:b/>
      <w:spacing w:val="5"/>
      <w:sz w:val="28"/>
    </w:rPr>
  </w:style>
  <w:style w:type="paragraph" w:styleId="Heading2">
    <w:name w:val="heading 2"/>
    <w:basedOn w:val="Normal"/>
    <w:next w:val="Normal"/>
    <w:link w:val="Heading2Char"/>
    <w:autoRedefine/>
    <w:uiPriority w:val="9"/>
    <w:unhideWhenUsed/>
    <w:qFormat/>
    <w:rsid w:val="00AB663B"/>
    <w:pPr>
      <w:numPr>
        <w:ilvl w:val="1"/>
        <w:numId w:val="1"/>
      </w:numPr>
      <w:spacing w:before="240" w:after="120" w:line="271" w:lineRule="auto"/>
      <w:outlineLvl w:val="1"/>
    </w:pPr>
    <w:rPr>
      <w:rFonts w:ascii="Georgia" w:hAnsi="Georgia"/>
      <w:b/>
      <w:sz w:val="24"/>
      <w:u w:val="single"/>
    </w:rPr>
  </w:style>
  <w:style w:type="paragraph" w:styleId="Heading3">
    <w:name w:val="heading 3"/>
    <w:basedOn w:val="Normal"/>
    <w:next w:val="Normal"/>
    <w:link w:val="Heading3Char"/>
    <w:autoRedefine/>
    <w:uiPriority w:val="9"/>
    <w:unhideWhenUsed/>
    <w:qFormat/>
    <w:rsid w:val="008563F5"/>
    <w:pPr>
      <w:numPr>
        <w:ilvl w:val="2"/>
        <w:numId w:val="1"/>
      </w:numPr>
      <w:spacing w:before="240" w:after="120" w:line="271" w:lineRule="auto"/>
      <w:ind w:left="1440"/>
      <w:outlineLvl w:val="2"/>
    </w:pPr>
    <w:rPr>
      <w:rFonts w:ascii="TimesNewRomanPSMT" w:hAnsi="TimesNewRomanPSMT"/>
      <w:b/>
      <w:color w:val="000000"/>
      <w:sz w:val="24"/>
    </w:rPr>
  </w:style>
  <w:style w:type="paragraph" w:styleId="Heading4">
    <w:name w:val="heading 4"/>
    <w:basedOn w:val="Normal"/>
    <w:next w:val="Normal"/>
    <w:link w:val="Heading4Char"/>
    <w:uiPriority w:val="9"/>
    <w:unhideWhenUsed/>
    <w:qFormat/>
    <w:rsid w:val="00FB7EFC"/>
    <w:pPr>
      <w:numPr>
        <w:ilvl w:val="3"/>
        <w:numId w:val="1"/>
      </w:num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F22C7"/>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F22C7"/>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F22C7"/>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F22C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22C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53895"/>
    <w:rPr>
      <w:rFonts w:ascii="Georgia" w:eastAsia="Times New Roman" w:hAnsi="Georgia"/>
      <w:b/>
      <w:spacing w:val="5"/>
      <w:sz w:val="28"/>
      <w:szCs w:val="22"/>
      <w:lang w:val="de-DE" w:eastAsia="en-US" w:bidi="en-US"/>
    </w:rPr>
  </w:style>
  <w:style w:type="character" w:customStyle="1" w:styleId="Heading2Char">
    <w:name w:val="Heading 2 Char"/>
    <w:link w:val="Heading2"/>
    <w:uiPriority w:val="9"/>
    <w:rsid w:val="00AB663B"/>
    <w:rPr>
      <w:rFonts w:ascii="Georgia" w:eastAsia="Times New Roman" w:hAnsi="Georgia"/>
      <w:b/>
      <w:sz w:val="24"/>
      <w:szCs w:val="22"/>
      <w:u w:val="single"/>
      <w:lang w:val="de-DE" w:eastAsia="en-US" w:bidi="en-US"/>
    </w:rPr>
  </w:style>
  <w:style w:type="character" w:customStyle="1" w:styleId="Heading3Char">
    <w:name w:val="Heading 3 Char"/>
    <w:link w:val="Heading3"/>
    <w:uiPriority w:val="9"/>
    <w:rsid w:val="008563F5"/>
    <w:rPr>
      <w:rFonts w:ascii="TimesNewRomanPSMT" w:eastAsia="Times New Roman" w:hAnsi="TimesNewRomanPSMT"/>
      <w:b/>
      <w:color w:val="000000"/>
      <w:sz w:val="24"/>
      <w:szCs w:val="22"/>
      <w:lang w:val="de-DE" w:eastAsia="en-US" w:bidi="en-US"/>
    </w:rPr>
  </w:style>
  <w:style w:type="character" w:customStyle="1" w:styleId="Heading4Char">
    <w:name w:val="Heading 4 Char"/>
    <w:link w:val="Heading4"/>
    <w:uiPriority w:val="9"/>
    <w:rsid w:val="00FB7EFC"/>
    <w:rPr>
      <w:rFonts w:ascii="Cambria" w:eastAsia="Times New Roman" w:hAnsi="Cambria"/>
      <w:b/>
      <w:bCs/>
      <w:spacing w:val="5"/>
      <w:sz w:val="24"/>
      <w:szCs w:val="24"/>
      <w:lang w:val="de-DE" w:eastAsia="en-US" w:bidi="en-US"/>
    </w:rPr>
  </w:style>
  <w:style w:type="character" w:styleId="FootnoteReference">
    <w:name w:val="footnote reference"/>
    <w:uiPriority w:val="99"/>
    <w:rsid w:val="00FB7EFC"/>
    <w:rPr>
      <w:rFonts w:cs="Times New Roman"/>
      <w:vertAlign w:val="superscript"/>
    </w:rPr>
  </w:style>
  <w:style w:type="paragraph" w:styleId="ListParagraph">
    <w:name w:val="List Paragraph"/>
    <w:basedOn w:val="Normal"/>
    <w:uiPriority w:val="34"/>
    <w:qFormat/>
    <w:rsid w:val="00FB7EFC"/>
    <w:pPr>
      <w:ind w:left="720"/>
      <w:contextualSpacing/>
    </w:pPr>
  </w:style>
  <w:style w:type="paragraph" w:styleId="FootnoteText">
    <w:name w:val="footnote text"/>
    <w:basedOn w:val="Normal"/>
    <w:link w:val="FootnoteTextChar"/>
    <w:uiPriority w:val="99"/>
    <w:rsid w:val="00FB7EFC"/>
    <w:rPr>
      <w:rFonts w:ascii="Verdana" w:hAnsi="Verdana"/>
      <w:sz w:val="20"/>
      <w:szCs w:val="20"/>
      <w:lang w:eastAsia="zh-CN" w:bidi="ar-SA"/>
    </w:rPr>
  </w:style>
  <w:style w:type="character" w:customStyle="1" w:styleId="NotedebasdepageCar">
    <w:name w:val="Note de bas de page Car"/>
    <w:rsid w:val="00FB7EFC"/>
    <w:rPr>
      <w:rFonts w:ascii="Cambria" w:eastAsia="Times New Roman" w:hAnsi="Cambria" w:cs="Times New Roman"/>
      <w:sz w:val="20"/>
      <w:szCs w:val="20"/>
      <w:lang w:val="de-DE" w:bidi="en-US"/>
    </w:rPr>
  </w:style>
  <w:style w:type="character" w:customStyle="1" w:styleId="FootnoteTextChar">
    <w:name w:val="Footnote Text Char"/>
    <w:link w:val="FootnoteText"/>
    <w:uiPriority w:val="99"/>
    <w:locked/>
    <w:rsid w:val="00FB7EFC"/>
    <w:rPr>
      <w:rFonts w:ascii="Verdana" w:eastAsia="Times New Roman" w:hAnsi="Verdana" w:cs="Times New Roman"/>
      <w:sz w:val="20"/>
      <w:szCs w:val="20"/>
      <w:lang w:val="de-DE" w:eastAsia="zh-CN"/>
    </w:rPr>
  </w:style>
  <w:style w:type="character" w:styleId="CommentReference">
    <w:name w:val="annotation reference"/>
    <w:uiPriority w:val="99"/>
    <w:rsid w:val="00FB7EFC"/>
    <w:rPr>
      <w:rFonts w:cs="Times New Roman"/>
      <w:sz w:val="16"/>
      <w:szCs w:val="16"/>
    </w:rPr>
  </w:style>
  <w:style w:type="paragraph" w:styleId="CommentText">
    <w:name w:val="annotation text"/>
    <w:basedOn w:val="Normal"/>
    <w:link w:val="CommentTextChar"/>
    <w:uiPriority w:val="99"/>
    <w:rsid w:val="00FB7EFC"/>
    <w:rPr>
      <w:sz w:val="20"/>
      <w:szCs w:val="20"/>
      <w:lang w:eastAsia="zh-CN" w:bidi="ar-SA"/>
    </w:rPr>
  </w:style>
  <w:style w:type="character" w:customStyle="1" w:styleId="CommentaireCar">
    <w:name w:val="Commentaire Car"/>
    <w:uiPriority w:val="99"/>
    <w:rsid w:val="00FB7EFC"/>
    <w:rPr>
      <w:rFonts w:ascii="Cambria" w:eastAsia="Times New Roman" w:hAnsi="Cambria" w:cs="Times New Roman"/>
      <w:sz w:val="20"/>
      <w:szCs w:val="20"/>
      <w:lang w:val="de-DE" w:bidi="en-US"/>
    </w:rPr>
  </w:style>
  <w:style w:type="character" w:customStyle="1" w:styleId="CommentTextChar">
    <w:name w:val="Comment Text Char"/>
    <w:link w:val="CommentText"/>
    <w:uiPriority w:val="99"/>
    <w:locked/>
    <w:rsid w:val="00FB7EFC"/>
    <w:rPr>
      <w:rFonts w:ascii="Cambria" w:eastAsia="Times New Roman" w:hAnsi="Cambria" w:cs="Times New Roman"/>
      <w:sz w:val="20"/>
      <w:szCs w:val="20"/>
      <w:lang w:val="de-DE" w:eastAsia="zh-CN"/>
    </w:rPr>
  </w:style>
  <w:style w:type="paragraph" w:styleId="Header">
    <w:name w:val="header"/>
    <w:basedOn w:val="Normal"/>
    <w:link w:val="HeaderChar"/>
    <w:uiPriority w:val="99"/>
    <w:rsid w:val="00FB7EFC"/>
    <w:pPr>
      <w:tabs>
        <w:tab w:val="center" w:pos="4536"/>
        <w:tab w:val="right" w:pos="9072"/>
      </w:tabs>
    </w:pPr>
    <w:rPr>
      <w:sz w:val="24"/>
      <w:szCs w:val="24"/>
      <w:lang w:eastAsia="zh-CN" w:bidi="ar-SA"/>
    </w:rPr>
  </w:style>
  <w:style w:type="character" w:customStyle="1" w:styleId="HeaderChar">
    <w:name w:val="Header Char"/>
    <w:link w:val="Header"/>
    <w:uiPriority w:val="99"/>
    <w:rsid w:val="00FB7EFC"/>
    <w:rPr>
      <w:rFonts w:ascii="Cambria" w:eastAsia="Times New Roman" w:hAnsi="Cambria" w:cs="Times New Roman"/>
      <w:sz w:val="24"/>
      <w:szCs w:val="24"/>
      <w:lang w:val="de-DE" w:eastAsia="zh-CN"/>
    </w:rPr>
  </w:style>
  <w:style w:type="paragraph" w:styleId="Footer">
    <w:name w:val="footer"/>
    <w:basedOn w:val="Normal"/>
    <w:link w:val="FooterChar"/>
    <w:uiPriority w:val="99"/>
    <w:rsid w:val="00FB7EFC"/>
    <w:pPr>
      <w:tabs>
        <w:tab w:val="center" w:pos="4536"/>
        <w:tab w:val="right" w:pos="9072"/>
      </w:tabs>
    </w:pPr>
    <w:rPr>
      <w:sz w:val="24"/>
      <w:szCs w:val="24"/>
      <w:lang w:eastAsia="zh-CN" w:bidi="ar-SA"/>
    </w:rPr>
  </w:style>
  <w:style w:type="character" w:customStyle="1" w:styleId="FooterChar">
    <w:name w:val="Footer Char"/>
    <w:link w:val="Footer"/>
    <w:uiPriority w:val="99"/>
    <w:rsid w:val="00FB7EFC"/>
    <w:rPr>
      <w:rFonts w:ascii="Cambria" w:eastAsia="Times New Roman" w:hAnsi="Cambria" w:cs="Times New Roman"/>
      <w:sz w:val="24"/>
      <w:szCs w:val="24"/>
      <w:lang w:val="de-DE" w:eastAsia="zh-CN"/>
    </w:rPr>
  </w:style>
  <w:style w:type="paragraph" w:styleId="BalloonText">
    <w:name w:val="Balloon Text"/>
    <w:basedOn w:val="Normal"/>
    <w:link w:val="BalloonTextChar"/>
    <w:uiPriority w:val="99"/>
    <w:semiHidden/>
    <w:unhideWhenUsed/>
    <w:rsid w:val="00FB7E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B7EFC"/>
    <w:rPr>
      <w:rFonts w:ascii="Tahoma" w:eastAsia="Times New Roman" w:hAnsi="Tahoma" w:cs="Tahoma"/>
      <w:sz w:val="16"/>
      <w:szCs w:val="16"/>
      <w:lang w:val="de-DE" w:bidi="en-US"/>
    </w:rPr>
  </w:style>
  <w:style w:type="paragraph" w:styleId="CommentSubject">
    <w:name w:val="annotation subject"/>
    <w:basedOn w:val="CommentText"/>
    <w:next w:val="CommentText"/>
    <w:link w:val="CommentSubjectChar"/>
    <w:uiPriority w:val="99"/>
    <w:semiHidden/>
    <w:unhideWhenUsed/>
    <w:rsid w:val="009C0F3B"/>
    <w:rPr>
      <w:b/>
      <w:bCs/>
      <w:lang w:eastAsia="en-US" w:bidi="en-US"/>
    </w:rPr>
  </w:style>
  <w:style w:type="character" w:customStyle="1" w:styleId="CommentSubjectChar">
    <w:name w:val="Comment Subject Char"/>
    <w:link w:val="CommentSubject"/>
    <w:uiPriority w:val="99"/>
    <w:semiHidden/>
    <w:rsid w:val="009C0F3B"/>
    <w:rPr>
      <w:rFonts w:ascii="Cambria" w:eastAsia="Times New Roman" w:hAnsi="Cambria" w:cs="Times New Roman"/>
      <w:b/>
      <w:bCs/>
      <w:sz w:val="20"/>
      <w:szCs w:val="20"/>
      <w:lang w:val="de-DE" w:eastAsia="en-US" w:bidi="en-US"/>
    </w:rPr>
  </w:style>
  <w:style w:type="paragraph" w:styleId="Revision">
    <w:name w:val="Revision"/>
    <w:hidden/>
    <w:uiPriority w:val="99"/>
    <w:semiHidden/>
    <w:rsid w:val="009C0F3B"/>
    <w:rPr>
      <w:rFonts w:ascii="Cambria" w:eastAsia="Times New Roman" w:hAnsi="Cambria"/>
      <w:sz w:val="22"/>
      <w:szCs w:val="22"/>
      <w:lang w:eastAsia="en-US" w:bidi="en-US"/>
    </w:rPr>
  </w:style>
  <w:style w:type="paragraph" w:customStyle="1" w:styleId="c19centre">
    <w:name w:val="c19centre"/>
    <w:basedOn w:val="Normal"/>
    <w:rsid w:val="005266D1"/>
    <w:pPr>
      <w:spacing w:before="100" w:beforeAutospacing="1" w:after="100" w:afterAutospacing="1" w:line="240" w:lineRule="auto"/>
    </w:pPr>
    <w:rPr>
      <w:rFonts w:ascii="Times New Roman" w:hAnsi="Times New Roman"/>
      <w:sz w:val="24"/>
      <w:szCs w:val="24"/>
      <w:lang w:eastAsia="fr-FR" w:bidi="ar-SA"/>
    </w:rPr>
  </w:style>
  <w:style w:type="character" w:styleId="Hyperlink">
    <w:name w:val="Hyperlink"/>
    <w:uiPriority w:val="99"/>
    <w:unhideWhenUsed/>
    <w:rsid w:val="005266D1"/>
    <w:rPr>
      <w:color w:val="0000FF"/>
      <w:u w:val="single"/>
    </w:rPr>
  </w:style>
  <w:style w:type="character" w:customStyle="1" w:styleId="st">
    <w:name w:val="st"/>
    <w:rsid w:val="009C1C8F"/>
  </w:style>
  <w:style w:type="character" w:styleId="Emphasis">
    <w:name w:val="Emphasis"/>
    <w:uiPriority w:val="20"/>
    <w:qFormat/>
    <w:rsid w:val="009C1C8F"/>
    <w:rPr>
      <w:i/>
      <w:iCs/>
    </w:rPr>
  </w:style>
  <w:style w:type="character" w:customStyle="1" w:styleId="apple-converted-space">
    <w:name w:val="apple-converted-space"/>
    <w:basedOn w:val="DefaultParagraphFont"/>
    <w:rsid w:val="00677FBF"/>
  </w:style>
  <w:style w:type="character" w:customStyle="1" w:styleId="st1">
    <w:name w:val="st1"/>
    <w:basedOn w:val="DefaultParagraphFont"/>
    <w:rsid w:val="00A90096"/>
  </w:style>
  <w:style w:type="paragraph" w:customStyle="1" w:styleId="Default">
    <w:name w:val="Default"/>
    <w:rsid w:val="00694F5A"/>
    <w:pPr>
      <w:autoSpaceDE w:val="0"/>
      <w:autoSpaceDN w:val="0"/>
      <w:adjustRightInd w:val="0"/>
    </w:pPr>
    <w:rPr>
      <w:rFonts w:ascii="Times New Roman" w:eastAsiaTheme="minorHAnsi" w:hAnsi="Times New Roman"/>
      <w:color w:val="000000"/>
      <w:sz w:val="24"/>
      <w:szCs w:val="24"/>
      <w:lang w:eastAsia="en-US"/>
    </w:rPr>
  </w:style>
  <w:style w:type="character" w:styleId="FollowedHyperlink">
    <w:name w:val="FollowedHyperlink"/>
    <w:basedOn w:val="DefaultParagraphFont"/>
    <w:uiPriority w:val="99"/>
    <w:semiHidden/>
    <w:unhideWhenUsed/>
    <w:rsid w:val="005B7893"/>
    <w:rPr>
      <w:color w:val="800080" w:themeColor="followedHyperlink"/>
      <w:u w:val="single"/>
    </w:rPr>
  </w:style>
  <w:style w:type="paragraph" w:customStyle="1" w:styleId="ZDGName">
    <w:name w:val="Z_DGName"/>
    <w:basedOn w:val="Normal"/>
    <w:rsid w:val="004651F2"/>
    <w:pPr>
      <w:widowControl w:val="0"/>
      <w:spacing w:after="0" w:line="240" w:lineRule="auto"/>
      <w:ind w:right="85"/>
      <w:jc w:val="both"/>
    </w:pPr>
    <w:rPr>
      <w:rFonts w:ascii="Arial" w:hAnsi="Arial" w:cs="Arial"/>
      <w:snapToGrid w:val="0"/>
      <w:sz w:val="16"/>
      <w:szCs w:val="16"/>
      <w:lang w:eastAsia="en-GB" w:bidi="ar-SA"/>
    </w:rPr>
  </w:style>
  <w:style w:type="table" w:styleId="TableGrid">
    <w:name w:val="Table Grid"/>
    <w:basedOn w:val="TableNormal"/>
    <w:uiPriority w:val="59"/>
    <w:rsid w:val="00F05C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E639FF"/>
    <w:pPr>
      <w:tabs>
        <w:tab w:val="left" w:pos="440"/>
        <w:tab w:val="right" w:leader="dot" w:pos="9062"/>
      </w:tabs>
      <w:spacing w:before="240" w:after="120"/>
    </w:pPr>
    <w:rPr>
      <w:rFonts w:asciiTheme="minorHAnsi" w:hAnsiTheme="minorHAnsi"/>
      <w:b/>
      <w:bCs/>
      <w:caps/>
      <w:sz w:val="20"/>
      <w:szCs w:val="20"/>
    </w:rPr>
  </w:style>
  <w:style w:type="paragraph" w:styleId="TOC2">
    <w:name w:val="toc 2"/>
    <w:basedOn w:val="Normal"/>
    <w:next w:val="Normal"/>
    <w:autoRedefine/>
    <w:uiPriority w:val="39"/>
    <w:unhideWhenUsed/>
    <w:rsid w:val="00E639FF"/>
    <w:pPr>
      <w:tabs>
        <w:tab w:val="left" w:pos="880"/>
        <w:tab w:val="right" w:leader="dot" w:pos="9062"/>
      </w:tabs>
      <w:spacing w:before="120" w:after="60"/>
      <w:ind w:left="221"/>
    </w:pPr>
    <w:rPr>
      <w:rFonts w:asciiTheme="minorHAnsi" w:hAnsiTheme="minorHAnsi"/>
      <w:smallCaps/>
      <w:sz w:val="20"/>
      <w:szCs w:val="20"/>
    </w:rPr>
  </w:style>
  <w:style w:type="paragraph" w:styleId="TOC3">
    <w:name w:val="toc 3"/>
    <w:basedOn w:val="Normal"/>
    <w:next w:val="Normal"/>
    <w:autoRedefine/>
    <w:uiPriority w:val="39"/>
    <w:unhideWhenUsed/>
    <w:rsid w:val="00E639FF"/>
    <w:pPr>
      <w:tabs>
        <w:tab w:val="left" w:pos="880"/>
        <w:tab w:val="right" w:leader="dot" w:pos="9062"/>
      </w:tabs>
      <w:spacing w:before="60" w:after="0"/>
      <w:ind w:left="442"/>
    </w:pPr>
    <w:rPr>
      <w:rFonts w:asciiTheme="minorHAnsi" w:hAnsiTheme="minorHAnsi"/>
      <w:i/>
      <w:iCs/>
      <w:sz w:val="20"/>
      <w:szCs w:val="20"/>
    </w:rPr>
  </w:style>
  <w:style w:type="paragraph" w:styleId="TOC4">
    <w:name w:val="toc 4"/>
    <w:basedOn w:val="Normal"/>
    <w:next w:val="Normal"/>
    <w:autoRedefine/>
    <w:uiPriority w:val="39"/>
    <w:unhideWhenUsed/>
    <w:rsid w:val="00E44AD7"/>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E44AD7"/>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E44AD7"/>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E44AD7"/>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E44AD7"/>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E44AD7"/>
    <w:pPr>
      <w:spacing w:after="0"/>
      <w:ind w:left="1760"/>
    </w:pPr>
    <w:rPr>
      <w:rFonts w:asciiTheme="minorHAnsi" w:hAnsiTheme="minorHAnsi"/>
      <w:sz w:val="18"/>
      <w:szCs w:val="18"/>
    </w:rPr>
  </w:style>
  <w:style w:type="paragraph" w:styleId="BodyText">
    <w:name w:val="Body Text"/>
    <w:basedOn w:val="Normal"/>
    <w:link w:val="BodyTextChar"/>
    <w:semiHidden/>
    <w:rsid w:val="008E5D7D"/>
    <w:pPr>
      <w:spacing w:after="240" w:line="240" w:lineRule="atLeast"/>
      <w:ind w:firstLine="360"/>
      <w:jc w:val="both"/>
    </w:pPr>
    <w:rPr>
      <w:rFonts w:ascii="Arial" w:hAnsi="Arial"/>
      <w:sz w:val="20"/>
      <w:szCs w:val="20"/>
      <w:lang w:bidi="ar-SA"/>
    </w:rPr>
  </w:style>
  <w:style w:type="character" w:customStyle="1" w:styleId="BodyTextChar">
    <w:name w:val="Body Text Char"/>
    <w:basedOn w:val="DefaultParagraphFont"/>
    <w:link w:val="BodyText"/>
    <w:semiHidden/>
    <w:rsid w:val="008E5D7D"/>
    <w:rPr>
      <w:rFonts w:ascii="Arial" w:eastAsia="Times New Roman" w:hAnsi="Arial"/>
      <w:lang w:eastAsia="en-US"/>
    </w:rPr>
  </w:style>
  <w:style w:type="paragraph" w:customStyle="1" w:styleId="En-ttedemessagePremier">
    <w:name w:val="En-tête de message (Premier)"/>
    <w:rsid w:val="008E5D7D"/>
    <w:pPr>
      <w:keepLines/>
      <w:spacing w:before="360" w:after="120" w:line="240" w:lineRule="atLeast"/>
      <w:ind w:left="1080" w:hanging="1080"/>
    </w:pPr>
    <w:rPr>
      <w:rFonts w:ascii="Arial" w:hAnsi="Arial"/>
      <w:caps/>
      <w:sz w:val="18"/>
    </w:rPr>
  </w:style>
  <w:style w:type="paragraph" w:styleId="MessageHeader">
    <w:name w:val="Message Header"/>
    <w:basedOn w:val="Normal"/>
    <w:link w:val="MessageHeaderChar"/>
    <w:uiPriority w:val="99"/>
    <w:semiHidden/>
    <w:unhideWhenUsed/>
    <w:rsid w:val="008E5D7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E5D7D"/>
    <w:rPr>
      <w:rFonts w:asciiTheme="majorHAnsi" w:eastAsiaTheme="majorEastAsia" w:hAnsiTheme="majorHAnsi" w:cstheme="majorBidi"/>
      <w:sz w:val="24"/>
      <w:szCs w:val="24"/>
      <w:shd w:val="pct20" w:color="auto" w:fill="auto"/>
      <w:lang w:val="de-DE" w:eastAsia="en-US" w:bidi="en-US"/>
    </w:rPr>
  </w:style>
  <w:style w:type="character" w:customStyle="1" w:styleId="italique">
    <w:name w:val="italique"/>
    <w:basedOn w:val="DefaultParagraphFont"/>
    <w:rsid w:val="001D124B"/>
  </w:style>
  <w:style w:type="character" w:styleId="Strong">
    <w:name w:val="Strong"/>
    <w:basedOn w:val="DefaultParagraphFont"/>
    <w:uiPriority w:val="22"/>
    <w:qFormat/>
    <w:rsid w:val="003452BA"/>
    <w:rPr>
      <w:b/>
      <w:bCs/>
    </w:rPr>
  </w:style>
  <w:style w:type="paragraph" w:styleId="NoSpacing">
    <w:name w:val="No Spacing"/>
    <w:uiPriority w:val="1"/>
    <w:qFormat/>
    <w:rsid w:val="00FB1F81"/>
    <w:rPr>
      <w:rFonts w:ascii="Cambria" w:eastAsia="Times New Roman" w:hAnsi="Cambria"/>
      <w:sz w:val="22"/>
      <w:szCs w:val="22"/>
      <w:lang w:eastAsia="en-US" w:bidi="en-US"/>
    </w:rPr>
  </w:style>
  <w:style w:type="character" w:customStyle="1" w:styleId="Heading5Char">
    <w:name w:val="Heading 5 Char"/>
    <w:basedOn w:val="DefaultParagraphFont"/>
    <w:link w:val="Heading5"/>
    <w:uiPriority w:val="9"/>
    <w:semiHidden/>
    <w:rsid w:val="00FF22C7"/>
    <w:rPr>
      <w:rFonts w:asciiTheme="majorHAnsi" w:eastAsiaTheme="majorEastAsia" w:hAnsiTheme="majorHAnsi" w:cstheme="majorBidi"/>
      <w:color w:val="365F91" w:themeColor="accent1" w:themeShade="BF"/>
      <w:sz w:val="22"/>
      <w:szCs w:val="22"/>
      <w:lang w:val="de-DE" w:eastAsia="en-US" w:bidi="en-US"/>
    </w:rPr>
  </w:style>
  <w:style w:type="character" w:customStyle="1" w:styleId="Heading6Char">
    <w:name w:val="Heading 6 Char"/>
    <w:basedOn w:val="DefaultParagraphFont"/>
    <w:link w:val="Heading6"/>
    <w:uiPriority w:val="9"/>
    <w:semiHidden/>
    <w:rsid w:val="00FF22C7"/>
    <w:rPr>
      <w:rFonts w:asciiTheme="majorHAnsi" w:eastAsiaTheme="majorEastAsia" w:hAnsiTheme="majorHAnsi" w:cstheme="majorBidi"/>
      <w:color w:val="243F60" w:themeColor="accent1" w:themeShade="7F"/>
      <w:sz w:val="22"/>
      <w:szCs w:val="22"/>
      <w:lang w:val="de-DE" w:eastAsia="en-US" w:bidi="en-US"/>
    </w:rPr>
  </w:style>
  <w:style w:type="character" w:customStyle="1" w:styleId="Heading7Char">
    <w:name w:val="Heading 7 Char"/>
    <w:basedOn w:val="DefaultParagraphFont"/>
    <w:link w:val="Heading7"/>
    <w:uiPriority w:val="9"/>
    <w:semiHidden/>
    <w:rsid w:val="00FF22C7"/>
    <w:rPr>
      <w:rFonts w:asciiTheme="majorHAnsi" w:eastAsiaTheme="majorEastAsia" w:hAnsiTheme="majorHAnsi" w:cstheme="majorBidi"/>
      <w:i/>
      <w:iCs/>
      <w:color w:val="243F60" w:themeColor="accent1" w:themeShade="7F"/>
      <w:sz w:val="22"/>
      <w:szCs w:val="22"/>
      <w:lang w:val="de-DE" w:eastAsia="en-US" w:bidi="en-US"/>
    </w:rPr>
  </w:style>
  <w:style w:type="character" w:customStyle="1" w:styleId="Heading8Char">
    <w:name w:val="Heading 8 Char"/>
    <w:basedOn w:val="DefaultParagraphFont"/>
    <w:link w:val="Heading8"/>
    <w:uiPriority w:val="9"/>
    <w:semiHidden/>
    <w:rsid w:val="00FF22C7"/>
    <w:rPr>
      <w:rFonts w:asciiTheme="majorHAnsi" w:eastAsiaTheme="majorEastAsia" w:hAnsiTheme="majorHAnsi" w:cstheme="majorBidi"/>
      <w:color w:val="272727" w:themeColor="text1" w:themeTint="D8"/>
      <w:sz w:val="21"/>
      <w:szCs w:val="21"/>
      <w:lang w:val="de-DE" w:eastAsia="en-US" w:bidi="en-US"/>
    </w:rPr>
  </w:style>
  <w:style w:type="character" w:customStyle="1" w:styleId="Heading9Char">
    <w:name w:val="Heading 9 Char"/>
    <w:basedOn w:val="DefaultParagraphFont"/>
    <w:link w:val="Heading9"/>
    <w:uiPriority w:val="9"/>
    <w:semiHidden/>
    <w:rsid w:val="00FF22C7"/>
    <w:rPr>
      <w:rFonts w:asciiTheme="majorHAnsi" w:eastAsiaTheme="majorEastAsia" w:hAnsiTheme="majorHAnsi" w:cstheme="majorBidi"/>
      <w:i/>
      <w:iCs/>
      <w:color w:val="272727" w:themeColor="text1" w:themeTint="D8"/>
      <w:sz w:val="21"/>
      <w:szCs w:val="21"/>
      <w:lang w:val="de-DE" w:eastAsia="en-US" w:bidi="en-US"/>
    </w:rPr>
  </w:style>
  <w:style w:type="paragraph" w:styleId="NormalWeb">
    <w:name w:val="Normal (Web)"/>
    <w:basedOn w:val="Normal"/>
    <w:uiPriority w:val="99"/>
    <w:unhideWhenUsed/>
    <w:rsid w:val="00B41100"/>
    <w:pPr>
      <w:spacing w:after="240" w:line="240" w:lineRule="auto"/>
    </w:pPr>
    <w:rPr>
      <w:rFonts w:ascii="Times New Roman" w:hAnsi="Times New Roman"/>
      <w:sz w:val="24"/>
      <w:szCs w:val="24"/>
      <w:lang w:eastAsia="en-GB" w:bidi="ar-SA"/>
    </w:rPr>
  </w:style>
  <w:style w:type="paragraph" w:styleId="PlainText">
    <w:name w:val="Plain Text"/>
    <w:basedOn w:val="Normal"/>
    <w:link w:val="PlainTextChar"/>
    <w:uiPriority w:val="99"/>
    <w:semiHidden/>
    <w:unhideWhenUsed/>
    <w:rsid w:val="004253B7"/>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253B7"/>
    <w:rPr>
      <w:rFonts w:ascii="Consolas" w:eastAsia="Times New Roman" w:hAnsi="Consolas" w:cs="Consolas"/>
      <w:sz w:val="21"/>
      <w:szCs w:val="21"/>
      <w:lang w:val="de-DE" w:eastAsia="en-US" w:bidi="en-US"/>
    </w:rPr>
  </w:style>
  <w:style w:type="character" w:customStyle="1" w:styleId="name">
    <w:name w:val="name"/>
    <w:basedOn w:val="DefaultParagraphFont"/>
    <w:rsid w:val="003B78C6"/>
  </w:style>
  <w:style w:type="character" w:customStyle="1" w:styleId="xref-sep2">
    <w:name w:val="xref-sep2"/>
    <w:basedOn w:val="DefaultParagraphFont"/>
    <w:rsid w:val="003B7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927">
      <w:bodyDiv w:val="1"/>
      <w:marLeft w:val="0"/>
      <w:marRight w:val="0"/>
      <w:marTop w:val="0"/>
      <w:marBottom w:val="0"/>
      <w:divBdr>
        <w:top w:val="none" w:sz="0" w:space="0" w:color="auto"/>
        <w:left w:val="none" w:sz="0" w:space="0" w:color="auto"/>
        <w:bottom w:val="none" w:sz="0" w:space="0" w:color="auto"/>
        <w:right w:val="none" w:sz="0" w:space="0" w:color="auto"/>
      </w:divBdr>
    </w:div>
    <w:div w:id="48386673">
      <w:bodyDiv w:val="1"/>
      <w:marLeft w:val="0"/>
      <w:marRight w:val="0"/>
      <w:marTop w:val="0"/>
      <w:marBottom w:val="0"/>
      <w:divBdr>
        <w:top w:val="none" w:sz="0" w:space="0" w:color="auto"/>
        <w:left w:val="none" w:sz="0" w:space="0" w:color="auto"/>
        <w:bottom w:val="none" w:sz="0" w:space="0" w:color="auto"/>
        <w:right w:val="none" w:sz="0" w:space="0" w:color="auto"/>
      </w:divBdr>
    </w:div>
    <w:div w:id="104229944">
      <w:bodyDiv w:val="1"/>
      <w:marLeft w:val="0"/>
      <w:marRight w:val="0"/>
      <w:marTop w:val="0"/>
      <w:marBottom w:val="0"/>
      <w:divBdr>
        <w:top w:val="none" w:sz="0" w:space="0" w:color="auto"/>
        <w:left w:val="none" w:sz="0" w:space="0" w:color="auto"/>
        <w:bottom w:val="none" w:sz="0" w:space="0" w:color="auto"/>
        <w:right w:val="none" w:sz="0" w:space="0" w:color="auto"/>
      </w:divBdr>
    </w:div>
    <w:div w:id="185413767">
      <w:bodyDiv w:val="1"/>
      <w:marLeft w:val="0"/>
      <w:marRight w:val="0"/>
      <w:marTop w:val="0"/>
      <w:marBottom w:val="0"/>
      <w:divBdr>
        <w:top w:val="none" w:sz="0" w:space="0" w:color="auto"/>
        <w:left w:val="none" w:sz="0" w:space="0" w:color="auto"/>
        <w:bottom w:val="none" w:sz="0" w:space="0" w:color="auto"/>
        <w:right w:val="none" w:sz="0" w:space="0" w:color="auto"/>
      </w:divBdr>
      <w:divsChild>
        <w:div w:id="661852814">
          <w:marLeft w:val="0"/>
          <w:marRight w:val="0"/>
          <w:marTop w:val="0"/>
          <w:marBottom w:val="0"/>
          <w:divBdr>
            <w:top w:val="none" w:sz="0" w:space="0" w:color="auto"/>
            <w:left w:val="none" w:sz="0" w:space="0" w:color="auto"/>
            <w:bottom w:val="none" w:sz="0" w:space="0" w:color="auto"/>
            <w:right w:val="none" w:sz="0" w:space="0" w:color="auto"/>
          </w:divBdr>
        </w:div>
        <w:div w:id="1192263506">
          <w:marLeft w:val="0"/>
          <w:marRight w:val="0"/>
          <w:marTop w:val="0"/>
          <w:marBottom w:val="0"/>
          <w:divBdr>
            <w:top w:val="none" w:sz="0" w:space="0" w:color="auto"/>
            <w:left w:val="none" w:sz="0" w:space="0" w:color="auto"/>
            <w:bottom w:val="none" w:sz="0" w:space="0" w:color="auto"/>
            <w:right w:val="none" w:sz="0" w:space="0" w:color="auto"/>
          </w:divBdr>
        </w:div>
        <w:div w:id="1294212809">
          <w:marLeft w:val="0"/>
          <w:marRight w:val="0"/>
          <w:marTop w:val="0"/>
          <w:marBottom w:val="0"/>
          <w:divBdr>
            <w:top w:val="none" w:sz="0" w:space="0" w:color="auto"/>
            <w:left w:val="none" w:sz="0" w:space="0" w:color="auto"/>
            <w:bottom w:val="none" w:sz="0" w:space="0" w:color="auto"/>
            <w:right w:val="none" w:sz="0" w:space="0" w:color="auto"/>
          </w:divBdr>
        </w:div>
        <w:div w:id="1713268975">
          <w:marLeft w:val="0"/>
          <w:marRight w:val="0"/>
          <w:marTop w:val="0"/>
          <w:marBottom w:val="0"/>
          <w:divBdr>
            <w:top w:val="none" w:sz="0" w:space="0" w:color="auto"/>
            <w:left w:val="none" w:sz="0" w:space="0" w:color="auto"/>
            <w:bottom w:val="none" w:sz="0" w:space="0" w:color="auto"/>
            <w:right w:val="none" w:sz="0" w:space="0" w:color="auto"/>
          </w:divBdr>
        </w:div>
      </w:divsChild>
    </w:div>
    <w:div w:id="217909233">
      <w:bodyDiv w:val="1"/>
      <w:marLeft w:val="0"/>
      <w:marRight w:val="0"/>
      <w:marTop w:val="0"/>
      <w:marBottom w:val="0"/>
      <w:divBdr>
        <w:top w:val="none" w:sz="0" w:space="0" w:color="auto"/>
        <w:left w:val="none" w:sz="0" w:space="0" w:color="auto"/>
        <w:bottom w:val="none" w:sz="0" w:space="0" w:color="auto"/>
        <w:right w:val="none" w:sz="0" w:space="0" w:color="auto"/>
      </w:divBdr>
      <w:divsChild>
        <w:div w:id="471796544">
          <w:marLeft w:val="0"/>
          <w:marRight w:val="0"/>
          <w:marTop w:val="0"/>
          <w:marBottom w:val="0"/>
          <w:divBdr>
            <w:top w:val="none" w:sz="0" w:space="0" w:color="auto"/>
            <w:left w:val="none" w:sz="0" w:space="0" w:color="auto"/>
            <w:bottom w:val="none" w:sz="0" w:space="0" w:color="auto"/>
            <w:right w:val="none" w:sz="0" w:space="0" w:color="auto"/>
          </w:divBdr>
        </w:div>
        <w:div w:id="818962903">
          <w:marLeft w:val="0"/>
          <w:marRight w:val="0"/>
          <w:marTop w:val="0"/>
          <w:marBottom w:val="0"/>
          <w:divBdr>
            <w:top w:val="none" w:sz="0" w:space="0" w:color="auto"/>
            <w:left w:val="none" w:sz="0" w:space="0" w:color="auto"/>
            <w:bottom w:val="none" w:sz="0" w:space="0" w:color="auto"/>
            <w:right w:val="none" w:sz="0" w:space="0" w:color="auto"/>
          </w:divBdr>
        </w:div>
        <w:div w:id="2048680651">
          <w:marLeft w:val="0"/>
          <w:marRight w:val="0"/>
          <w:marTop w:val="0"/>
          <w:marBottom w:val="0"/>
          <w:divBdr>
            <w:top w:val="none" w:sz="0" w:space="0" w:color="auto"/>
            <w:left w:val="none" w:sz="0" w:space="0" w:color="auto"/>
            <w:bottom w:val="none" w:sz="0" w:space="0" w:color="auto"/>
            <w:right w:val="none" w:sz="0" w:space="0" w:color="auto"/>
          </w:divBdr>
        </w:div>
      </w:divsChild>
    </w:div>
    <w:div w:id="230192183">
      <w:bodyDiv w:val="1"/>
      <w:marLeft w:val="0"/>
      <w:marRight w:val="0"/>
      <w:marTop w:val="0"/>
      <w:marBottom w:val="0"/>
      <w:divBdr>
        <w:top w:val="none" w:sz="0" w:space="0" w:color="auto"/>
        <w:left w:val="none" w:sz="0" w:space="0" w:color="auto"/>
        <w:bottom w:val="none" w:sz="0" w:space="0" w:color="auto"/>
        <w:right w:val="none" w:sz="0" w:space="0" w:color="auto"/>
      </w:divBdr>
    </w:div>
    <w:div w:id="267930461">
      <w:bodyDiv w:val="1"/>
      <w:marLeft w:val="0"/>
      <w:marRight w:val="0"/>
      <w:marTop w:val="0"/>
      <w:marBottom w:val="0"/>
      <w:divBdr>
        <w:top w:val="none" w:sz="0" w:space="0" w:color="auto"/>
        <w:left w:val="none" w:sz="0" w:space="0" w:color="auto"/>
        <w:bottom w:val="none" w:sz="0" w:space="0" w:color="auto"/>
        <w:right w:val="none" w:sz="0" w:space="0" w:color="auto"/>
      </w:divBdr>
      <w:divsChild>
        <w:div w:id="101922605">
          <w:marLeft w:val="0"/>
          <w:marRight w:val="0"/>
          <w:marTop w:val="0"/>
          <w:marBottom w:val="0"/>
          <w:divBdr>
            <w:top w:val="none" w:sz="0" w:space="0" w:color="auto"/>
            <w:left w:val="none" w:sz="0" w:space="0" w:color="auto"/>
            <w:bottom w:val="none" w:sz="0" w:space="0" w:color="auto"/>
            <w:right w:val="none" w:sz="0" w:space="0" w:color="auto"/>
          </w:divBdr>
        </w:div>
        <w:div w:id="623343331">
          <w:marLeft w:val="0"/>
          <w:marRight w:val="0"/>
          <w:marTop w:val="0"/>
          <w:marBottom w:val="0"/>
          <w:divBdr>
            <w:top w:val="none" w:sz="0" w:space="0" w:color="auto"/>
            <w:left w:val="none" w:sz="0" w:space="0" w:color="auto"/>
            <w:bottom w:val="none" w:sz="0" w:space="0" w:color="auto"/>
            <w:right w:val="none" w:sz="0" w:space="0" w:color="auto"/>
          </w:divBdr>
        </w:div>
        <w:div w:id="623461982">
          <w:marLeft w:val="0"/>
          <w:marRight w:val="0"/>
          <w:marTop w:val="0"/>
          <w:marBottom w:val="0"/>
          <w:divBdr>
            <w:top w:val="none" w:sz="0" w:space="0" w:color="auto"/>
            <w:left w:val="none" w:sz="0" w:space="0" w:color="auto"/>
            <w:bottom w:val="none" w:sz="0" w:space="0" w:color="auto"/>
            <w:right w:val="none" w:sz="0" w:space="0" w:color="auto"/>
          </w:divBdr>
        </w:div>
        <w:div w:id="901988226">
          <w:marLeft w:val="0"/>
          <w:marRight w:val="0"/>
          <w:marTop w:val="0"/>
          <w:marBottom w:val="0"/>
          <w:divBdr>
            <w:top w:val="none" w:sz="0" w:space="0" w:color="auto"/>
            <w:left w:val="none" w:sz="0" w:space="0" w:color="auto"/>
            <w:bottom w:val="none" w:sz="0" w:space="0" w:color="auto"/>
            <w:right w:val="none" w:sz="0" w:space="0" w:color="auto"/>
          </w:divBdr>
        </w:div>
        <w:div w:id="978652334">
          <w:marLeft w:val="0"/>
          <w:marRight w:val="0"/>
          <w:marTop w:val="0"/>
          <w:marBottom w:val="0"/>
          <w:divBdr>
            <w:top w:val="none" w:sz="0" w:space="0" w:color="auto"/>
            <w:left w:val="none" w:sz="0" w:space="0" w:color="auto"/>
            <w:bottom w:val="none" w:sz="0" w:space="0" w:color="auto"/>
            <w:right w:val="none" w:sz="0" w:space="0" w:color="auto"/>
          </w:divBdr>
        </w:div>
        <w:div w:id="1124691774">
          <w:marLeft w:val="0"/>
          <w:marRight w:val="0"/>
          <w:marTop w:val="0"/>
          <w:marBottom w:val="0"/>
          <w:divBdr>
            <w:top w:val="none" w:sz="0" w:space="0" w:color="auto"/>
            <w:left w:val="none" w:sz="0" w:space="0" w:color="auto"/>
            <w:bottom w:val="none" w:sz="0" w:space="0" w:color="auto"/>
            <w:right w:val="none" w:sz="0" w:space="0" w:color="auto"/>
          </w:divBdr>
        </w:div>
        <w:div w:id="1328315909">
          <w:marLeft w:val="0"/>
          <w:marRight w:val="0"/>
          <w:marTop w:val="0"/>
          <w:marBottom w:val="0"/>
          <w:divBdr>
            <w:top w:val="none" w:sz="0" w:space="0" w:color="auto"/>
            <w:left w:val="none" w:sz="0" w:space="0" w:color="auto"/>
            <w:bottom w:val="none" w:sz="0" w:space="0" w:color="auto"/>
            <w:right w:val="none" w:sz="0" w:space="0" w:color="auto"/>
          </w:divBdr>
        </w:div>
        <w:div w:id="1741631493">
          <w:marLeft w:val="0"/>
          <w:marRight w:val="0"/>
          <w:marTop w:val="0"/>
          <w:marBottom w:val="0"/>
          <w:divBdr>
            <w:top w:val="none" w:sz="0" w:space="0" w:color="auto"/>
            <w:left w:val="none" w:sz="0" w:space="0" w:color="auto"/>
            <w:bottom w:val="none" w:sz="0" w:space="0" w:color="auto"/>
            <w:right w:val="none" w:sz="0" w:space="0" w:color="auto"/>
          </w:divBdr>
        </w:div>
        <w:div w:id="2084638372">
          <w:marLeft w:val="0"/>
          <w:marRight w:val="0"/>
          <w:marTop w:val="0"/>
          <w:marBottom w:val="0"/>
          <w:divBdr>
            <w:top w:val="none" w:sz="0" w:space="0" w:color="auto"/>
            <w:left w:val="none" w:sz="0" w:space="0" w:color="auto"/>
            <w:bottom w:val="none" w:sz="0" w:space="0" w:color="auto"/>
            <w:right w:val="none" w:sz="0" w:space="0" w:color="auto"/>
          </w:divBdr>
        </w:div>
      </w:divsChild>
    </w:div>
    <w:div w:id="291445368">
      <w:bodyDiv w:val="1"/>
      <w:marLeft w:val="0"/>
      <w:marRight w:val="0"/>
      <w:marTop w:val="0"/>
      <w:marBottom w:val="0"/>
      <w:divBdr>
        <w:top w:val="none" w:sz="0" w:space="0" w:color="auto"/>
        <w:left w:val="none" w:sz="0" w:space="0" w:color="auto"/>
        <w:bottom w:val="none" w:sz="0" w:space="0" w:color="auto"/>
        <w:right w:val="none" w:sz="0" w:space="0" w:color="auto"/>
      </w:divBdr>
      <w:divsChild>
        <w:div w:id="40861017">
          <w:marLeft w:val="0"/>
          <w:marRight w:val="0"/>
          <w:marTop w:val="0"/>
          <w:marBottom w:val="0"/>
          <w:divBdr>
            <w:top w:val="none" w:sz="0" w:space="0" w:color="auto"/>
            <w:left w:val="none" w:sz="0" w:space="0" w:color="auto"/>
            <w:bottom w:val="none" w:sz="0" w:space="0" w:color="auto"/>
            <w:right w:val="none" w:sz="0" w:space="0" w:color="auto"/>
          </w:divBdr>
        </w:div>
        <w:div w:id="102117284">
          <w:marLeft w:val="0"/>
          <w:marRight w:val="0"/>
          <w:marTop w:val="0"/>
          <w:marBottom w:val="0"/>
          <w:divBdr>
            <w:top w:val="none" w:sz="0" w:space="0" w:color="auto"/>
            <w:left w:val="none" w:sz="0" w:space="0" w:color="auto"/>
            <w:bottom w:val="none" w:sz="0" w:space="0" w:color="auto"/>
            <w:right w:val="none" w:sz="0" w:space="0" w:color="auto"/>
          </w:divBdr>
        </w:div>
        <w:div w:id="117141460">
          <w:marLeft w:val="0"/>
          <w:marRight w:val="0"/>
          <w:marTop w:val="0"/>
          <w:marBottom w:val="0"/>
          <w:divBdr>
            <w:top w:val="none" w:sz="0" w:space="0" w:color="auto"/>
            <w:left w:val="none" w:sz="0" w:space="0" w:color="auto"/>
            <w:bottom w:val="none" w:sz="0" w:space="0" w:color="auto"/>
            <w:right w:val="none" w:sz="0" w:space="0" w:color="auto"/>
          </w:divBdr>
        </w:div>
        <w:div w:id="726682358">
          <w:marLeft w:val="0"/>
          <w:marRight w:val="0"/>
          <w:marTop w:val="0"/>
          <w:marBottom w:val="0"/>
          <w:divBdr>
            <w:top w:val="none" w:sz="0" w:space="0" w:color="auto"/>
            <w:left w:val="none" w:sz="0" w:space="0" w:color="auto"/>
            <w:bottom w:val="none" w:sz="0" w:space="0" w:color="auto"/>
            <w:right w:val="none" w:sz="0" w:space="0" w:color="auto"/>
          </w:divBdr>
        </w:div>
        <w:div w:id="1158183965">
          <w:marLeft w:val="0"/>
          <w:marRight w:val="0"/>
          <w:marTop w:val="0"/>
          <w:marBottom w:val="0"/>
          <w:divBdr>
            <w:top w:val="none" w:sz="0" w:space="0" w:color="auto"/>
            <w:left w:val="none" w:sz="0" w:space="0" w:color="auto"/>
            <w:bottom w:val="none" w:sz="0" w:space="0" w:color="auto"/>
            <w:right w:val="none" w:sz="0" w:space="0" w:color="auto"/>
          </w:divBdr>
        </w:div>
        <w:div w:id="1290160292">
          <w:marLeft w:val="0"/>
          <w:marRight w:val="0"/>
          <w:marTop w:val="0"/>
          <w:marBottom w:val="0"/>
          <w:divBdr>
            <w:top w:val="none" w:sz="0" w:space="0" w:color="auto"/>
            <w:left w:val="none" w:sz="0" w:space="0" w:color="auto"/>
            <w:bottom w:val="none" w:sz="0" w:space="0" w:color="auto"/>
            <w:right w:val="none" w:sz="0" w:space="0" w:color="auto"/>
          </w:divBdr>
        </w:div>
        <w:div w:id="1312908533">
          <w:marLeft w:val="0"/>
          <w:marRight w:val="0"/>
          <w:marTop w:val="0"/>
          <w:marBottom w:val="0"/>
          <w:divBdr>
            <w:top w:val="none" w:sz="0" w:space="0" w:color="auto"/>
            <w:left w:val="none" w:sz="0" w:space="0" w:color="auto"/>
            <w:bottom w:val="none" w:sz="0" w:space="0" w:color="auto"/>
            <w:right w:val="none" w:sz="0" w:space="0" w:color="auto"/>
          </w:divBdr>
        </w:div>
        <w:div w:id="1417945955">
          <w:marLeft w:val="0"/>
          <w:marRight w:val="0"/>
          <w:marTop w:val="0"/>
          <w:marBottom w:val="0"/>
          <w:divBdr>
            <w:top w:val="none" w:sz="0" w:space="0" w:color="auto"/>
            <w:left w:val="none" w:sz="0" w:space="0" w:color="auto"/>
            <w:bottom w:val="none" w:sz="0" w:space="0" w:color="auto"/>
            <w:right w:val="none" w:sz="0" w:space="0" w:color="auto"/>
          </w:divBdr>
        </w:div>
        <w:div w:id="1455908011">
          <w:marLeft w:val="0"/>
          <w:marRight w:val="0"/>
          <w:marTop w:val="0"/>
          <w:marBottom w:val="0"/>
          <w:divBdr>
            <w:top w:val="none" w:sz="0" w:space="0" w:color="auto"/>
            <w:left w:val="none" w:sz="0" w:space="0" w:color="auto"/>
            <w:bottom w:val="none" w:sz="0" w:space="0" w:color="auto"/>
            <w:right w:val="none" w:sz="0" w:space="0" w:color="auto"/>
          </w:divBdr>
        </w:div>
        <w:div w:id="1657340324">
          <w:marLeft w:val="0"/>
          <w:marRight w:val="0"/>
          <w:marTop w:val="0"/>
          <w:marBottom w:val="0"/>
          <w:divBdr>
            <w:top w:val="none" w:sz="0" w:space="0" w:color="auto"/>
            <w:left w:val="none" w:sz="0" w:space="0" w:color="auto"/>
            <w:bottom w:val="none" w:sz="0" w:space="0" w:color="auto"/>
            <w:right w:val="none" w:sz="0" w:space="0" w:color="auto"/>
          </w:divBdr>
        </w:div>
        <w:div w:id="2124887007">
          <w:marLeft w:val="0"/>
          <w:marRight w:val="0"/>
          <w:marTop w:val="0"/>
          <w:marBottom w:val="0"/>
          <w:divBdr>
            <w:top w:val="none" w:sz="0" w:space="0" w:color="auto"/>
            <w:left w:val="none" w:sz="0" w:space="0" w:color="auto"/>
            <w:bottom w:val="none" w:sz="0" w:space="0" w:color="auto"/>
            <w:right w:val="none" w:sz="0" w:space="0" w:color="auto"/>
          </w:divBdr>
        </w:div>
      </w:divsChild>
    </w:div>
    <w:div w:id="294147244">
      <w:bodyDiv w:val="1"/>
      <w:marLeft w:val="0"/>
      <w:marRight w:val="0"/>
      <w:marTop w:val="0"/>
      <w:marBottom w:val="0"/>
      <w:divBdr>
        <w:top w:val="none" w:sz="0" w:space="0" w:color="auto"/>
        <w:left w:val="none" w:sz="0" w:space="0" w:color="auto"/>
        <w:bottom w:val="none" w:sz="0" w:space="0" w:color="auto"/>
        <w:right w:val="none" w:sz="0" w:space="0" w:color="auto"/>
      </w:divBdr>
      <w:divsChild>
        <w:div w:id="216279487">
          <w:marLeft w:val="0"/>
          <w:marRight w:val="0"/>
          <w:marTop w:val="0"/>
          <w:marBottom w:val="0"/>
          <w:divBdr>
            <w:top w:val="none" w:sz="0" w:space="0" w:color="auto"/>
            <w:left w:val="none" w:sz="0" w:space="0" w:color="auto"/>
            <w:bottom w:val="none" w:sz="0" w:space="0" w:color="auto"/>
            <w:right w:val="none" w:sz="0" w:space="0" w:color="auto"/>
          </w:divBdr>
        </w:div>
        <w:div w:id="224606511">
          <w:marLeft w:val="0"/>
          <w:marRight w:val="0"/>
          <w:marTop w:val="0"/>
          <w:marBottom w:val="0"/>
          <w:divBdr>
            <w:top w:val="none" w:sz="0" w:space="0" w:color="auto"/>
            <w:left w:val="none" w:sz="0" w:space="0" w:color="auto"/>
            <w:bottom w:val="none" w:sz="0" w:space="0" w:color="auto"/>
            <w:right w:val="none" w:sz="0" w:space="0" w:color="auto"/>
          </w:divBdr>
        </w:div>
        <w:div w:id="660347969">
          <w:marLeft w:val="0"/>
          <w:marRight w:val="0"/>
          <w:marTop w:val="0"/>
          <w:marBottom w:val="0"/>
          <w:divBdr>
            <w:top w:val="none" w:sz="0" w:space="0" w:color="auto"/>
            <w:left w:val="none" w:sz="0" w:space="0" w:color="auto"/>
            <w:bottom w:val="none" w:sz="0" w:space="0" w:color="auto"/>
            <w:right w:val="none" w:sz="0" w:space="0" w:color="auto"/>
          </w:divBdr>
        </w:div>
        <w:div w:id="775253588">
          <w:marLeft w:val="0"/>
          <w:marRight w:val="0"/>
          <w:marTop w:val="0"/>
          <w:marBottom w:val="0"/>
          <w:divBdr>
            <w:top w:val="none" w:sz="0" w:space="0" w:color="auto"/>
            <w:left w:val="none" w:sz="0" w:space="0" w:color="auto"/>
            <w:bottom w:val="none" w:sz="0" w:space="0" w:color="auto"/>
            <w:right w:val="none" w:sz="0" w:space="0" w:color="auto"/>
          </w:divBdr>
        </w:div>
        <w:div w:id="986593330">
          <w:marLeft w:val="0"/>
          <w:marRight w:val="0"/>
          <w:marTop w:val="0"/>
          <w:marBottom w:val="0"/>
          <w:divBdr>
            <w:top w:val="none" w:sz="0" w:space="0" w:color="auto"/>
            <w:left w:val="none" w:sz="0" w:space="0" w:color="auto"/>
            <w:bottom w:val="none" w:sz="0" w:space="0" w:color="auto"/>
            <w:right w:val="none" w:sz="0" w:space="0" w:color="auto"/>
          </w:divBdr>
        </w:div>
        <w:div w:id="1460995060">
          <w:marLeft w:val="0"/>
          <w:marRight w:val="0"/>
          <w:marTop w:val="0"/>
          <w:marBottom w:val="0"/>
          <w:divBdr>
            <w:top w:val="none" w:sz="0" w:space="0" w:color="auto"/>
            <w:left w:val="none" w:sz="0" w:space="0" w:color="auto"/>
            <w:bottom w:val="none" w:sz="0" w:space="0" w:color="auto"/>
            <w:right w:val="none" w:sz="0" w:space="0" w:color="auto"/>
          </w:divBdr>
        </w:div>
        <w:div w:id="1531842975">
          <w:marLeft w:val="0"/>
          <w:marRight w:val="0"/>
          <w:marTop w:val="0"/>
          <w:marBottom w:val="0"/>
          <w:divBdr>
            <w:top w:val="none" w:sz="0" w:space="0" w:color="auto"/>
            <w:left w:val="none" w:sz="0" w:space="0" w:color="auto"/>
            <w:bottom w:val="none" w:sz="0" w:space="0" w:color="auto"/>
            <w:right w:val="none" w:sz="0" w:space="0" w:color="auto"/>
          </w:divBdr>
        </w:div>
        <w:div w:id="1637297338">
          <w:marLeft w:val="0"/>
          <w:marRight w:val="0"/>
          <w:marTop w:val="0"/>
          <w:marBottom w:val="0"/>
          <w:divBdr>
            <w:top w:val="none" w:sz="0" w:space="0" w:color="auto"/>
            <w:left w:val="none" w:sz="0" w:space="0" w:color="auto"/>
            <w:bottom w:val="none" w:sz="0" w:space="0" w:color="auto"/>
            <w:right w:val="none" w:sz="0" w:space="0" w:color="auto"/>
          </w:divBdr>
        </w:div>
        <w:div w:id="1917785447">
          <w:marLeft w:val="0"/>
          <w:marRight w:val="0"/>
          <w:marTop w:val="0"/>
          <w:marBottom w:val="0"/>
          <w:divBdr>
            <w:top w:val="none" w:sz="0" w:space="0" w:color="auto"/>
            <w:left w:val="none" w:sz="0" w:space="0" w:color="auto"/>
            <w:bottom w:val="none" w:sz="0" w:space="0" w:color="auto"/>
            <w:right w:val="none" w:sz="0" w:space="0" w:color="auto"/>
          </w:divBdr>
        </w:div>
        <w:div w:id="2087260008">
          <w:marLeft w:val="0"/>
          <w:marRight w:val="0"/>
          <w:marTop w:val="0"/>
          <w:marBottom w:val="0"/>
          <w:divBdr>
            <w:top w:val="none" w:sz="0" w:space="0" w:color="auto"/>
            <w:left w:val="none" w:sz="0" w:space="0" w:color="auto"/>
            <w:bottom w:val="none" w:sz="0" w:space="0" w:color="auto"/>
            <w:right w:val="none" w:sz="0" w:space="0" w:color="auto"/>
          </w:divBdr>
        </w:div>
      </w:divsChild>
    </w:div>
    <w:div w:id="326979617">
      <w:bodyDiv w:val="1"/>
      <w:marLeft w:val="0"/>
      <w:marRight w:val="0"/>
      <w:marTop w:val="0"/>
      <w:marBottom w:val="0"/>
      <w:divBdr>
        <w:top w:val="none" w:sz="0" w:space="0" w:color="auto"/>
        <w:left w:val="none" w:sz="0" w:space="0" w:color="auto"/>
        <w:bottom w:val="none" w:sz="0" w:space="0" w:color="auto"/>
        <w:right w:val="none" w:sz="0" w:space="0" w:color="auto"/>
      </w:divBdr>
    </w:div>
    <w:div w:id="327639827">
      <w:bodyDiv w:val="1"/>
      <w:marLeft w:val="0"/>
      <w:marRight w:val="0"/>
      <w:marTop w:val="0"/>
      <w:marBottom w:val="0"/>
      <w:divBdr>
        <w:top w:val="none" w:sz="0" w:space="0" w:color="auto"/>
        <w:left w:val="none" w:sz="0" w:space="0" w:color="auto"/>
        <w:bottom w:val="none" w:sz="0" w:space="0" w:color="auto"/>
        <w:right w:val="none" w:sz="0" w:space="0" w:color="auto"/>
      </w:divBdr>
      <w:divsChild>
        <w:div w:id="54932300">
          <w:marLeft w:val="0"/>
          <w:marRight w:val="0"/>
          <w:marTop w:val="0"/>
          <w:marBottom w:val="0"/>
          <w:divBdr>
            <w:top w:val="none" w:sz="0" w:space="0" w:color="auto"/>
            <w:left w:val="none" w:sz="0" w:space="0" w:color="auto"/>
            <w:bottom w:val="none" w:sz="0" w:space="0" w:color="auto"/>
            <w:right w:val="none" w:sz="0" w:space="0" w:color="auto"/>
          </w:divBdr>
        </w:div>
        <w:div w:id="65734378">
          <w:marLeft w:val="0"/>
          <w:marRight w:val="0"/>
          <w:marTop w:val="0"/>
          <w:marBottom w:val="0"/>
          <w:divBdr>
            <w:top w:val="none" w:sz="0" w:space="0" w:color="auto"/>
            <w:left w:val="none" w:sz="0" w:space="0" w:color="auto"/>
            <w:bottom w:val="none" w:sz="0" w:space="0" w:color="auto"/>
            <w:right w:val="none" w:sz="0" w:space="0" w:color="auto"/>
          </w:divBdr>
        </w:div>
        <w:div w:id="129370079">
          <w:marLeft w:val="0"/>
          <w:marRight w:val="0"/>
          <w:marTop w:val="0"/>
          <w:marBottom w:val="0"/>
          <w:divBdr>
            <w:top w:val="none" w:sz="0" w:space="0" w:color="auto"/>
            <w:left w:val="none" w:sz="0" w:space="0" w:color="auto"/>
            <w:bottom w:val="none" w:sz="0" w:space="0" w:color="auto"/>
            <w:right w:val="none" w:sz="0" w:space="0" w:color="auto"/>
          </w:divBdr>
        </w:div>
        <w:div w:id="258217987">
          <w:marLeft w:val="0"/>
          <w:marRight w:val="0"/>
          <w:marTop w:val="0"/>
          <w:marBottom w:val="0"/>
          <w:divBdr>
            <w:top w:val="none" w:sz="0" w:space="0" w:color="auto"/>
            <w:left w:val="none" w:sz="0" w:space="0" w:color="auto"/>
            <w:bottom w:val="none" w:sz="0" w:space="0" w:color="auto"/>
            <w:right w:val="none" w:sz="0" w:space="0" w:color="auto"/>
          </w:divBdr>
        </w:div>
        <w:div w:id="466312943">
          <w:marLeft w:val="0"/>
          <w:marRight w:val="0"/>
          <w:marTop w:val="0"/>
          <w:marBottom w:val="0"/>
          <w:divBdr>
            <w:top w:val="none" w:sz="0" w:space="0" w:color="auto"/>
            <w:left w:val="none" w:sz="0" w:space="0" w:color="auto"/>
            <w:bottom w:val="none" w:sz="0" w:space="0" w:color="auto"/>
            <w:right w:val="none" w:sz="0" w:space="0" w:color="auto"/>
          </w:divBdr>
        </w:div>
        <w:div w:id="708725405">
          <w:marLeft w:val="0"/>
          <w:marRight w:val="0"/>
          <w:marTop w:val="0"/>
          <w:marBottom w:val="0"/>
          <w:divBdr>
            <w:top w:val="none" w:sz="0" w:space="0" w:color="auto"/>
            <w:left w:val="none" w:sz="0" w:space="0" w:color="auto"/>
            <w:bottom w:val="none" w:sz="0" w:space="0" w:color="auto"/>
            <w:right w:val="none" w:sz="0" w:space="0" w:color="auto"/>
          </w:divBdr>
        </w:div>
        <w:div w:id="808132184">
          <w:marLeft w:val="0"/>
          <w:marRight w:val="0"/>
          <w:marTop w:val="0"/>
          <w:marBottom w:val="0"/>
          <w:divBdr>
            <w:top w:val="none" w:sz="0" w:space="0" w:color="auto"/>
            <w:left w:val="none" w:sz="0" w:space="0" w:color="auto"/>
            <w:bottom w:val="none" w:sz="0" w:space="0" w:color="auto"/>
            <w:right w:val="none" w:sz="0" w:space="0" w:color="auto"/>
          </w:divBdr>
        </w:div>
        <w:div w:id="853803277">
          <w:marLeft w:val="0"/>
          <w:marRight w:val="0"/>
          <w:marTop w:val="0"/>
          <w:marBottom w:val="0"/>
          <w:divBdr>
            <w:top w:val="none" w:sz="0" w:space="0" w:color="auto"/>
            <w:left w:val="none" w:sz="0" w:space="0" w:color="auto"/>
            <w:bottom w:val="none" w:sz="0" w:space="0" w:color="auto"/>
            <w:right w:val="none" w:sz="0" w:space="0" w:color="auto"/>
          </w:divBdr>
        </w:div>
        <w:div w:id="1288270419">
          <w:marLeft w:val="0"/>
          <w:marRight w:val="0"/>
          <w:marTop w:val="0"/>
          <w:marBottom w:val="0"/>
          <w:divBdr>
            <w:top w:val="none" w:sz="0" w:space="0" w:color="auto"/>
            <w:left w:val="none" w:sz="0" w:space="0" w:color="auto"/>
            <w:bottom w:val="none" w:sz="0" w:space="0" w:color="auto"/>
            <w:right w:val="none" w:sz="0" w:space="0" w:color="auto"/>
          </w:divBdr>
        </w:div>
        <w:div w:id="1298409986">
          <w:marLeft w:val="0"/>
          <w:marRight w:val="0"/>
          <w:marTop w:val="0"/>
          <w:marBottom w:val="0"/>
          <w:divBdr>
            <w:top w:val="none" w:sz="0" w:space="0" w:color="auto"/>
            <w:left w:val="none" w:sz="0" w:space="0" w:color="auto"/>
            <w:bottom w:val="none" w:sz="0" w:space="0" w:color="auto"/>
            <w:right w:val="none" w:sz="0" w:space="0" w:color="auto"/>
          </w:divBdr>
        </w:div>
        <w:div w:id="1583295421">
          <w:marLeft w:val="0"/>
          <w:marRight w:val="0"/>
          <w:marTop w:val="0"/>
          <w:marBottom w:val="0"/>
          <w:divBdr>
            <w:top w:val="none" w:sz="0" w:space="0" w:color="auto"/>
            <w:left w:val="none" w:sz="0" w:space="0" w:color="auto"/>
            <w:bottom w:val="none" w:sz="0" w:space="0" w:color="auto"/>
            <w:right w:val="none" w:sz="0" w:space="0" w:color="auto"/>
          </w:divBdr>
        </w:div>
      </w:divsChild>
    </w:div>
    <w:div w:id="376125846">
      <w:bodyDiv w:val="1"/>
      <w:marLeft w:val="0"/>
      <w:marRight w:val="0"/>
      <w:marTop w:val="0"/>
      <w:marBottom w:val="0"/>
      <w:divBdr>
        <w:top w:val="none" w:sz="0" w:space="0" w:color="auto"/>
        <w:left w:val="none" w:sz="0" w:space="0" w:color="auto"/>
        <w:bottom w:val="none" w:sz="0" w:space="0" w:color="auto"/>
        <w:right w:val="none" w:sz="0" w:space="0" w:color="auto"/>
      </w:divBdr>
    </w:div>
    <w:div w:id="389691080">
      <w:bodyDiv w:val="1"/>
      <w:marLeft w:val="0"/>
      <w:marRight w:val="0"/>
      <w:marTop w:val="0"/>
      <w:marBottom w:val="0"/>
      <w:divBdr>
        <w:top w:val="none" w:sz="0" w:space="0" w:color="auto"/>
        <w:left w:val="none" w:sz="0" w:space="0" w:color="auto"/>
        <w:bottom w:val="none" w:sz="0" w:space="0" w:color="auto"/>
        <w:right w:val="none" w:sz="0" w:space="0" w:color="auto"/>
      </w:divBdr>
      <w:divsChild>
        <w:div w:id="1110592121">
          <w:marLeft w:val="0"/>
          <w:marRight w:val="0"/>
          <w:marTop w:val="0"/>
          <w:marBottom w:val="0"/>
          <w:divBdr>
            <w:top w:val="none" w:sz="0" w:space="0" w:color="auto"/>
            <w:left w:val="none" w:sz="0" w:space="0" w:color="auto"/>
            <w:bottom w:val="none" w:sz="0" w:space="0" w:color="auto"/>
            <w:right w:val="none" w:sz="0" w:space="0" w:color="auto"/>
          </w:divBdr>
          <w:divsChild>
            <w:div w:id="158817875">
              <w:marLeft w:val="0"/>
              <w:marRight w:val="0"/>
              <w:marTop w:val="0"/>
              <w:marBottom w:val="0"/>
              <w:divBdr>
                <w:top w:val="none" w:sz="0" w:space="0" w:color="auto"/>
                <w:left w:val="none" w:sz="0" w:space="0" w:color="auto"/>
                <w:bottom w:val="none" w:sz="0" w:space="0" w:color="auto"/>
                <w:right w:val="none" w:sz="0" w:space="0" w:color="auto"/>
              </w:divBdr>
              <w:divsChild>
                <w:div w:id="2036077493">
                  <w:marLeft w:val="0"/>
                  <w:marRight w:val="0"/>
                  <w:marTop w:val="0"/>
                  <w:marBottom w:val="0"/>
                  <w:divBdr>
                    <w:top w:val="none" w:sz="0" w:space="0" w:color="auto"/>
                    <w:left w:val="none" w:sz="0" w:space="0" w:color="auto"/>
                    <w:bottom w:val="none" w:sz="0" w:space="0" w:color="auto"/>
                    <w:right w:val="none" w:sz="0" w:space="0" w:color="auto"/>
                  </w:divBdr>
                  <w:divsChild>
                    <w:div w:id="88891612">
                      <w:marLeft w:val="0"/>
                      <w:marRight w:val="0"/>
                      <w:marTop w:val="0"/>
                      <w:marBottom w:val="0"/>
                      <w:divBdr>
                        <w:top w:val="none" w:sz="0" w:space="0" w:color="auto"/>
                        <w:left w:val="none" w:sz="0" w:space="0" w:color="auto"/>
                        <w:bottom w:val="none" w:sz="0" w:space="0" w:color="auto"/>
                        <w:right w:val="none" w:sz="0" w:space="0" w:color="auto"/>
                      </w:divBdr>
                      <w:divsChild>
                        <w:div w:id="10888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092239">
      <w:bodyDiv w:val="1"/>
      <w:marLeft w:val="0"/>
      <w:marRight w:val="0"/>
      <w:marTop w:val="0"/>
      <w:marBottom w:val="0"/>
      <w:divBdr>
        <w:top w:val="none" w:sz="0" w:space="0" w:color="auto"/>
        <w:left w:val="none" w:sz="0" w:space="0" w:color="auto"/>
        <w:bottom w:val="none" w:sz="0" w:space="0" w:color="auto"/>
        <w:right w:val="none" w:sz="0" w:space="0" w:color="auto"/>
      </w:divBdr>
    </w:div>
    <w:div w:id="405033998">
      <w:bodyDiv w:val="1"/>
      <w:marLeft w:val="0"/>
      <w:marRight w:val="0"/>
      <w:marTop w:val="0"/>
      <w:marBottom w:val="0"/>
      <w:divBdr>
        <w:top w:val="none" w:sz="0" w:space="0" w:color="auto"/>
        <w:left w:val="none" w:sz="0" w:space="0" w:color="auto"/>
        <w:bottom w:val="none" w:sz="0" w:space="0" w:color="auto"/>
        <w:right w:val="none" w:sz="0" w:space="0" w:color="auto"/>
      </w:divBdr>
    </w:div>
    <w:div w:id="419108868">
      <w:bodyDiv w:val="1"/>
      <w:marLeft w:val="0"/>
      <w:marRight w:val="0"/>
      <w:marTop w:val="0"/>
      <w:marBottom w:val="0"/>
      <w:divBdr>
        <w:top w:val="none" w:sz="0" w:space="0" w:color="auto"/>
        <w:left w:val="none" w:sz="0" w:space="0" w:color="auto"/>
        <w:bottom w:val="none" w:sz="0" w:space="0" w:color="auto"/>
        <w:right w:val="none" w:sz="0" w:space="0" w:color="auto"/>
      </w:divBdr>
    </w:div>
    <w:div w:id="419524971">
      <w:bodyDiv w:val="1"/>
      <w:marLeft w:val="0"/>
      <w:marRight w:val="0"/>
      <w:marTop w:val="0"/>
      <w:marBottom w:val="0"/>
      <w:divBdr>
        <w:top w:val="none" w:sz="0" w:space="0" w:color="auto"/>
        <w:left w:val="none" w:sz="0" w:space="0" w:color="auto"/>
        <w:bottom w:val="none" w:sz="0" w:space="0" w:color="auto"/>
        <w:right w:val="none" w:sz="0" w:space="0" w:color="auto"/>
      </w:divBdr>
    </w:div>
    <w:div w:id="508181234">
      <w:bodyDiv w:val="1"/>
      <w:marLeft w:val="0"/>
      <w:marRight w:val="0"/>
      <w:marTop w:val="0"/>
      <w:marBottom w:val="0"/>
      <w:divBdr>
        <w:top w:val="none" w:sz="0" w:space="0" w:color="auto"/>
        <w:left w:val="none" w:sz="0" w:space="0" w:color="auto"/>
        <w:bottom w:val="none" w:sz="0" w:space="0" w:color="auto"/>
        <w:right w:val="none" w:sz="0" w:space="0" w:color="auto"/>
      </w:divBdr>
    </w:div>
    <w:div w:id="588929226">
      <w:bodyDiv w:val="1"/>
      <w:marLeft w:val="0"/>
      <w:marRight w:val="0"/>
      <w:marTop w:val="0"/>
      <w:marBottom w:val="0"/>
      <w:divBdr>
        <w:top w:val="none" w:sz="0" w:space="0" w:color="auto"/>
        <w:left w:val="none" w:sz="0" w:space="0" w:color="auto"/>
        <w:bottom w:val="none" w:sz="0" w:space="0" w:color="auto"/>
        <w:right w:val="none" w:sz="0" w:space="0" w:color="auto"/>
      </w:divBdr>
      <w:divsChild>
        <w:div w:id="208759370">
          <w:marLeft w:val="0"/>
          <w:marRight w:val="0"/>
          <w:marTop w:val="0"/>
          <w:marBottom w:val="0"/>
          <w:divBdr>
            <w:top w:val="none" w:sz="0" w:space="0" w:color="auto"/>
            <w:left w:val="none" w:sz="0" w:space="0" w:color="auto"/>
            <w:bottom w:val="none" w:sz="0" w:space="0" w:color="auto"/>
            <w:right w:val="none" w:sz="0" w:space="0" w:color="auto"/>
          </w:divBdr>
        </w:div>
        <w:div w:id="813526139">
          <w:marLeft w:val="0"/>
          <w:marRight w:val="0"/>
          <w:marTop w:val="0"/>
          <w:marBottom w:val="0"/>
          <w:divBdr>
            <w:top w:val="none" w:sz="0" w:space="0" w:color="auto"/>
            <w:left w:val="none" w:sz="0" w:space="0" w:color="auto"/>
            <w:bottom w:val="none" w:sz="0" w:space="0" w:color="auto"/>
            <w:right w:val="none" w:sz="0" w:space="0" w:color="auto"/>
          </w:divBdr>
        </w:div>
        <w:div w:id="858859281">
          <w:marLeft w:val="0"/>
          <w:marRight w:val="0"/>
          <w:marTop w:val="0"/>
          <w:marBottom w:val="0"/>
          <w:divBdr>
            <w:top w:val="none" w:sz="0" w:space="0" w:color="auto"/>
            <w:left w:val="none" w:sz="0" w:space="0" w:color="auto"/>
            <w:bottom w:val="none" w:sz="0" w:space="0" w:color="auto"/>
            <w:right w:val="none" w:sz="0" w:space="0" w:color="auto"/>
          </w:divBdr>
        </w:div>
        <w:div w:id="875779318">
          <w:marLeft w:val="0"/>
          <w:marRight w:val="0"/>
          <w:marTop w:val="0"/>
          <w:marBottom w:val="0"/>
          <w:divBdr>
            <w:top w:val="none" w:sz="0" w:space="0" w:color="auto"/>
            <w:left w:val="none" w:sz="0" w:space="0" w:color="auto"/>
            <w:bottom w:val="none" w:sz="0" w:space="0" w:color="auto"/>
            <w:right w:val="none" w:sz="0" w:space="0" w:color="auto"/>
          </w:divBdr>
        </w:div>
        <w:div w:id="1042900972">
          <w:marLeft w:val="0"/>
          <w:marRight w:val="0"/>
          <w:marTop w:val="0"/>
          <w:marBottom w:val="0"/>
          <w:divBdr>
            <w:top w:val="none" w:sz="0" w:space="0" w:color="auto"/>
            <w:left w:val="none" w:sz="0" w:space="0" w:color="auto"/>
            <w:bottom w:val="none" w:sz="0" w:space="0" w:color="auto"/>
            <w:right w:val="none" w:sz="0" w:space="0" w:color="auto"/>
          </w:divBdr>
        </w:div>
        <w:div w:id="1115782628">
          <w:marLeft w:val="0"/>
          <w:marRight w:val="0"/>
          <w:marTop w:val="0"/>
          <w:marBottom w:val="0"/>
          <w:divBdr>
            <w:top w:val="none" w:sz="0" w:space="0" w:color="auto"/>
            <w:left w:val="none" w:sz="0" w:space="0" w:color="auto"/>
            <w:bottom w:val="none" w:sz="0" w:space="0" w:color="auto"/>
            <w:right w:val="none" w:sz="0" w:space="0" w:color="auto"/>
          </w:divBdr>
        </w:div>
        <w:div w:id="1117990495">
          <w:marLeft w:val="0"/>
          <w:marRight w:val="0"/>
          <w:marTop w:val="0"/>
          <w:marBottom w:val="0"/>
          <w:divBdr>
            <w:top w:val="none" w:sz="0" w:space="0" w:color="auto"/>
            <w:left w:val="none" w:sz="0" w:space="0" w:color="auto"/>
            <w:bottom w:val="none" w:sz="0" w:space="0" w:color="auto"/>
            <w:right w:val="none" w:sz="0" w:space="0" w:color="auto"/>
          </w:divBdr>
        </w:div>
        <w:div w:id="1281914969">
          <w:marLeft w:val="0"/>
          <w:marRight w:val="0"/>
          <w:marTop w:val="0"/>
          <w:marBottom w:val="0"/>
          <w:divBdr>
            <w:top w:val="none" w:sz="0" w:space="0" w:color="auto"/>
            <w:left w:val="none" w:sz="0" w:space="0" w:color="auto"/>
            <w:bottom w:val="none" w:sz="0" w:space="0" w:color="auto"/>
            <w:right w:val="none" w:sz="0" w:space="0" w:color="auto"/>
          </w:divBdr>
        </w:div>
        <w:div w:id="1510947035">
          <w:marLeft w:val="0"/>
          <w:marRight w:val="0"/>
          <w:marTop w:val="0"/>
          <w:marBottom w:val="0"/>
          <w:divBdr>
            <w:top w:val="none" w:sz="0" w:space="0" w:color="auto"/>
            <w:left w:val="none" w:sz="0" w:space="0" w:color="auto"/>
            <w:bottom w:val="none" w:sz="0" w:space="0" w:color="auto"/>
            <w:right w:val="none" w:sz="0" w:space="0" w:color="auto"/>
          </w:divBdr>
        </w:div>
        <w:div w:id="1511674775">
          <w:marLeft w:val="0"/>
          <w:marRight w:val="0"/>
          <w:marTop w:val="0"/>
          <w:marBottom w:val="0"/>
          <w:divBdr>
            <w:top w:val="none" w:sz="0" w:space="0" w:color="auto"/>
            <w:left w:val="none" w:sz="0" w:space="0" w:color="auto"/>
            <w:bottom w:val="none" w:sz="0" w:space="0" w:color="auto"/>
            <w:right w:val="none" w:sz="0" w:space="0" w:color="auto"/>
          </w:divBdr>
        </w:div>
        <w:div w:id="1540822636">
          <w:marLeft w:val="0"/>
          <w:marRight w:val="0"/>
          <w:marTop w:val="0"/>
          <w:marBottom w:val="0"/>
          <w:divBdr>
            <w:top w:val="none" w:sz="0" w:space="0" w:color="auto"/>
            <w:left w:val="none" w:sz="0" w:space="0" w:color="auto"/>
            <w:bottom w:val="none" w:sz="0" w:space="0" w:color="auto"/>
            <w:right w:val="none" w:sz="0" w:space="0" w:color="auto"/>
          </w:divBdr>
        </w:div>
        <w:div w:id="1708487526">
          <w:marLeft w:val="0"/>
          <w:marRight w:val="0"/>
          <w:marTop w:val="0"/>
          <w:marBottom w:val="0"/>
          <w:divBdr>
            <w:top w:val="none" w:sz="0" w:space="0" w:color="auto"/>
            <w:left w:val="none" w:sz="0" w:space="0" w:color="auto"/>
            <w:bottom w:val="none" w:sz="0" w:space="0" w:color="auto"/>
            <w:right w:val="none" w:sz="0" w:space="0" w:color="auto"/>
          </w:divBdr>
        </w:div>
        <w:div w:id="1750928333">
          <w:marLeft w:val="0"/>
          <w:marRight w:val="0"/>
          <w:marTop w:val="0"/>
          <w:marBottom w:val="0"/>
          <w:divBdr>
            <w:top w:val="none" w:sz="0" w:space="0" w:color="auto"/>
            <w:left w:val="none" w:sz="0" w:space="0" w:color="auto"/>
            <w:bottom w:val="none" w:sz="0" w:space="0" w:color="auto"/>
            <w:right w:val="none" w:sz="0" w:space="0" w:color="auto"/>
          </w:divBdr>
        </w:div>
        <w:div w:id="2057192879">
          <w:marLeft w:val="0"/>
          <w:marRight w:val="0"/>
          <w:marTop w:val="0"/>
          <w:marBottom w:val="0"/>
          <w:divBdr>
            <w:top w:val="none" w:sz="0" w:space="0" w:color="auto"/>
            <w:left w:val="none" w:sz="0" w:space="0" w:color="auto"/>
            <w:bottom w:val="none" w:sz="0" w:space="0" w:color="auto"/>
            <w:right w:val="none" w:sz="0" w:space="0" w:color="auto"/>
          </w:divBdr>
        </w:div>
      </w:divsChild>
    </w:div>
    <w:div w:id="629288907">
      <w:bodyDiv w:val="1"/>
      <w:marLeft w:val="0"/>
      <w:marRight w:val="0"/>
      <w:marTop w:val="0"/>
      <w:marBottom w:val="0"/>
      <w:divBdr>
        <w:top w:val="none" w:sz="0" w:space="0" w:color="auto"/>
        <w:left w:val="none" w:sz="0" w:space="0" w:color="auto"/>
        <w:bottom w:val="none" w:sz="0" w:space="0" w:color="auto"/>
        <w:right w:val="none" w:sz="0" w:space="0" w:color="auto"/>
      </w:divBdr>
      <w:divsChild>
        <w:div w:id="840782574">
          <w:marLeft w:val="0"/>
          <w:marRight w:val="0"/>
          <w:marTop w:val="0"/>
          <w:marBottom w:val="0"/>
          <w:divBdr>
            <w:top w:val="none" w:sz="0" w:space="0" w:color="auto"/>
            <w:left w:val="none" w:sz="0" w:space="0" w:color="auto"/>
            <w:bottom w:val="none" w:sz="0" w:space="0" w:color="auto"/>
            <w:right w:val="none" w:sz="0" w:space="0" w:color="auto"/>
          </w:divBdr>
          <w:divsChild>
            <w:div w:id="304625659">
              <w:marLeft w:val="0"/>
              <w:marRight w:val="0"/>
              <w:marTop w:val="0"/>
              <w:marBottom w:val="0"/>
              <w:divBdr>
                <w:top w:val="none" w:sz="0" w:space="0" w:color="auto"/>
                <w:left w:val="none" w:sz="0" w:space="0" w:color="auto"/>
                <w:bottom w:val="none" w:sz="0" w:space="0" w:color="auto"/>
                <w:right w:val="none" w:sz="0" w:space="0" w:color="auto"/>
              </w:divBdr>
              <w:divsChild>
                <w:div w:id="9444644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637421285">
      <w:bodyDiv w:val="1"/>
      <w:marLeft w:val="0"/>
      <w:marRight w:val="0"/>
      <w:marTop w:val="0"/>
      <w:marBottom w:val="0"/>
      <w:divBdr>
        <w:top w:val="none" w:sz="0" w:space="0" w:color="auto"/>
        <w:left w:val="none" w:sz="0" w:space="0" w:color="auto"/>
        <w:bottom w:val="none" w:sz="0" w:space="0" w:color="auto"/>
        <w:right w:val="none" w:sz="0" w:space="0" w:color="auto"/>
      </w:divBdr>
    </w:div>
    <w:div w:id="654383912">
      <w:bodyDiv w:val="1"/>
      <w:marLeft w:val="0"/>
      <w:marRight w:val="0"/>
      <w:marTop w:val="0"/>
      <w:marBottom w:val="0"/>
      <w:divBdr>
        <w:top w:val="none" w:sz="0" w:space="0" w:color="auto"/>
        <w:left w:val="none" w:sz="0" w:space="0" w:color="auto"/>
        <w:bottom w:val="none" w:sz="0" w:space="0" w:color="auto"/>
        <w:right w:val="none" w:sz="0" w:space="0" w:color="auto"/>
      </w:divBdr>
    </w:div>
    <w:div w:id="706637712">
      <w:bodyDiv w:val="1"/>
      <w:marLeft w:val="0"/>
      <w:marRight w:val="0"/>
      <w:marTop w:val="0"/>
      <w:marBottom w:val="0"/>
      <w:divBdr>
        <w:top w:val="none" w:sz="0" w:space="0" w:color="auto"/>
        <w:left w:val="none" w:sz="0" w:space="0" w:color="auto"/>
        <w:bottom w:val="none" w:sz="0" w:space="0" w:color="auto"/>
        <w:right w:val="none" w:sz="0" w:space="0" w:color="auto"/>
      </w:divBdr>
      <w:divsChild>
        <w:div w:id="2003072860">
          <w:marLeft w:val="0"/>
          <w:marRight w:val="0"/>
          <w:marTop w:val="0"/>
          <w:marBottom w:val="0"/>
          <w:divBdr>
            <w:top w:val="none" w:sz="0" w:space="0" w:color="auto"/>
            <w:left w:val="none" w:sz="0" w:space="0" w:color="auto"/>
            <w:bottom w:val="none" w:sz="0" w:space="0" w:color="auto"/>
            <w:right w:val="none" w:sz="0" w:space="0" w:color="auto"/>
          </w:divBdr>
          <w:divsChild>
            <w:div w:id="164058444">
              <w:marLeft w:val="0"/>
              <w:marRight w:val="0"/>
              <w:marTop w:val="0"/>
              <w:marBottom w:val="0"/>
              <w:divBdr>
                <w:top w:val="none" w:sz="0" w:space="0" w:color="auto"/>
                <w:left w:val="none" w:sz="0" w:space="0" w:color="auto"/>
                <w:bottom w:val="none" w:sz="0" w:space="0" w:color="auto"/>
                <w:right w:val="none" w:sz="0" w:space="0" w:color="auto"/>
              </w:divBdr>
              <w:divsChild>
                <w:div w:id="202292415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08996491">
      <w:bodyDiv w:val="1"/>
      <w:marLeft w:val="0"/>
      <w:marRight w:val="0"/>
      <w:marTop w:val="0"/>
      <w:marBottom w:val="0"/>
      <w:divBdr>
        <w:top w:val="none" w:sz="0" w:space="0" w:color="auto"/>
        <w:left w:val="none" w:sz="0" w:space="0" w:color="auto"/>
        <w:bottom w:val="none" w:sz="0" w:space="0" w:color="auto"/>
        <w:right w:val="none" w:sz="0" w:space="0" w:color="auto"/>
      </w:divBdr>
      <w:divsChild>
        <w:div w:id="6104306">
          <w:marLeft w:val="0"/>
          <w:marRight w:val="0"/>
          <w:marTop w:val="0"/>
          <w:marBottom w:val="0"/>
          <w:divBdr>
            <w:top w:val="none" w:sz="0" w:space="0" w:color="auto"/>
            <w:left w:val="none" w:sz="0" w:space="0" w:color="auto"/>
            <w:bottom w:val="none" w:sz="0" w:space="0" w:color="auto"/>
            <w:right w:val="none" w:sz="0" w:space="0" w:color="auto"/>
          </w:divBdr>
        </w:div>
        <w:div w:id="62266334">
          <w:marLeft w:val="0"/>
          <w:marRight w:val="0"/>
          <w:marTop w:val="0"/>
          <w:marBottom w:val="0"/>
          <w:divBdr>
            <w:top w:val="none" w:sz="0" w:space="0" w:color="auto"/>
            <w:left w:val="none" w:sz="0" w:space="0" w:color="auto"/>
            <w:bottom w:val="none" w:sz="0" w:space="0" w:color="auto"/>
            <w:right w:val="none" w:sz="0" w:space="0" w:color="auto"/>
          </w:divBdr>
        </w:div>
        <w:div w:id="318114983">
          <w:marLeft w:val="0"/>
          <w:marRight w:val="0"/>
          <w:marTop w:val="0"/>
          <w:marBottom w:val="0"/>
          <w:divBdr>
            <w:top w:val="none" w:sz="0" w:space="0" w:color="auto"/>
            <w:left w:val="none" w:sz="0" w:space="0" w:color="auto"/>
            <w:bottom w:val="none" w:sz="0" w:space="0" w:color="auto"/>
            <w:right w:val="none" w:sz="0" w:space="0" w:color="auto"/>
          </w:divBdr>
        </w:div>
        <w:div w:id="669871927">
          <w:marLeft w:val="0"/>
          <w:marRight w:val="0"/>
          <w:marTop w:val="0"/>
          <w:marBottom w:val="0"/>
          <w:divBdr>
            <w:top w:val="none" w:sz="0" w:space="0" w:color="auto"/>
            <w:left w:val="none" w:sz="0" w:space="0" w:color="auto"/>
            <w:bottom w:val="none" w:sz="0" w:space="0" w:color="auto"/>
            <w:right w:val="none" w:sz="0" w:space="0" w:color="auto"/>
          </w:divBdr>
        </w:div>
        <w:div w:id="1611936374">
          <w:marLeft w:val="0"/>
          <w:marRight w:val="0"/>
          <w:marTop w:val="0"/>
          <w:marBottom w:val="0"/>
          <w:divBdr>
            <w:top w:val="none" w:sz="0" w:space="0" w:color="auto"/>
            <w:left w:val="none" w:sz="0" w:space="0" w:color="auto"/>
            <w:bottom w:val="none" w:sz="0" w:space="0" w:color="auto"/>
            <w:right w:val="none" w:sz="0" w:space="0" w:color="auto"/>
          </w:divBdr>
        </w:div>
        <w:div w:id="1685546088">
          <w:marLeft w:val="0"/>
          <w:marRight w:val="0"/>
          <w:marTop w:val="0"/>
          <w:marBottom w:val="0"/>
          <w:divBdr>
            <w:top w:val="none" w:sz="0" w:space="0" w:color="auto"/>
            <w:left w:val="none" w:sz="0" w:space="0" w:color="auto"/>
            <w:bottom w:val="none" w:sz="0" w:space="0" w:color="auto"/>
            <w:right w:val="none" w:sz="0" w:space="0" w:color="auto"/>
          </w:divBdr>
        </w:div>
        <w:div w:id="1744765308">
          <w:marLeft w:val="0"/>
          <w:marRight w:val="0"/>
          <w:marTop w:val="0"/>
          <w:marBottom w:val="0"/>
          <w:divBdr>
            <w:top w:val="none" w:sz="0" w:space="0" w:color="auto"/>
            <w:left w:val="none" w:sz="0" w:space="0" w:color="auto"/>
            <w:bottom w:val="none" w:sz="0" w:space="0" w:color="auto"/>
            <w:right w:val="none" w:sz="0" w:space="0" w:color="auto"/>
          </w:divBdr>
        </w:div>
      </w:divsChild>
    </w:div>
    <w:div w:id="710153541">
      <w:bodyDiv w:val="1"/>
      <w:marLeft w:val="0"/>
      <w:marRight w:val="0"/>
      <w:marTop w:val="0"/>
      <w:marBottom w:val="0"/>
      <w:divBdr>
        <w:top w:val="none" w:sz="0" w:space="0" w:color="auto"/>
        <w:left w:val="none" w:sz="0" w:space="0" w:color="auto"/>
        <w:bottom w:val="none" w:sz="0" w:space="0" w:color="auto"/>
        <w:right w:val="none" w:sz="0" w:space="0" w:color="auto"/>
      </w:divBdr>
      <w:divsChild>
        <w:div w:id="643005126">
          <w:marLeft w:val="0"/>
          <w:marRight w:val="0"/>
          <w:marTop w:val="0"/>
          <w:marBottom w:val="0"/>
          <w:divBdr>
            <w:top w:val="none" w:sz="0" w:space="0" w:color="auto"/>
            <w:left w:val="none" w:sz="0" w:space="0" w:color="auto"/>
            <w:bottom w:val="none" w:sz="0" w:space="0" w:color="auto"/>
            <w:right w:val="none" w:sz="0" w:space="0" w:color="auto"/>
          </w:divBdr>
        </w:div>
        <w:div w:id="800805284">
          <w:marLeft w:val="0"/>
          <w:marRight w:val="0"/>
          <w:marTop w:val="0"/>
          <w:marBottom w:val="0"/>
          <w:divBdr>
            <w:top w:val="none" w:sz="0" w:space="0" w:color="auto"/>
            <w:left w:val="none" w:sz="0" w:space="0" w:color="auto"/>
            <w:bottom w:val="none" w:sz="0" w:space="0" w:color="auto"/>
            <w:right w:val="none" w:sz="0" w:space="0" w:color="auto"/>
          </w:divBdr>
        </w:div>
        <w:div w:id="1274168596">
          <w:marLeft w:val="0"/>
          <w:marRight w:val="0"/>
          <w:marTop w:val="0"/>
          <w:marBottom w:val="0"/>
          <w:divBdr>
            <w:top w:val="none" w:sz="0" w:space="0" w:color="auto"/>
            <w:left w:val="none" w:sz="0" w:space="0" w:color="auto"/>
            <w:bottom w:val="none" w:sz="0" w:space="0" w:color="auto"/>
            <w:right w:val="none" w:sz="0" w:space="0" w:color="auto"/>
          </w:divBdr>
        </w:div>
      </w:divsChild>
    </w:div>
    <w:div w:id="718089434">
      <w:bodyDiv w:val="1"/>
      <w:marLeft w:val="0"/>
      <w:marRight w:val="0"/>
      <w:marTop w:val="0"/>
      <w:marBottom w:val="0"/>
      <w:divBdr>
        <w:top w:val="none" w:sz="0" w:space="0" w:color="auto"/>
        <w:left w:val="none" w:sz="0" w:space="0" w:color="auto"/>
        <w:bottom w:val="none" w:sz="0" w:space="0" w:color="auto"/>
        <w:right w:val="none" w:sz="0" w:space="0" w:color="auto"/>
      </w:divBdr>
      <w:divsChild>
        <w:div w:id="12848577">
          <w:marLeft w:val="0"/>
          <w:marRight w:val="0"/>
          <w:marTop w:val="0"/>
          <w:marBottom w:val="0"/>
          <w:divBdr>
            <w:top w:val="none" w:sz="0" w:space="0" w:color="auto"/>
            <w:left w:val="none" w:sz="0" w:space="0" w:color="auto"/>
            <w:bottom w:val="none" w:sz="0" w:space="0" w:color="auto"/>
            <w:right w:val="none" w:sz="0" w:space="0" w:color="auto"/>
          </w:divBdr>
        </w:div>
        <w:div w:id="148789159">
          <w:marLeft w:val="0"/>
          <w:marRight w:val="0"/>
          <w:marTop w:val="0"/>
          <w:marBottom w:val="0"/>
          <w:divBdr>
            <w:top w:val="none" w:sz="0" w:space="0" w:color="auto"/>
            <w:left w:val="none" w:sz="0" w:space="0" w:color="auto"/>
            <w:bottom w:val="none" w:sz="0" w:space="0" w:color="auto"/>
            <w:right w:val="none" w:sz="0" w:space="0" w:color="auto"/>
          </w:divBdr>
        </w:div>
        <w:div w:id="405759845">
          <w:marLeft w:val="0"/>
          <w:marRight w:val="0"/>
          <w:marTop w:val="0"/>
          <w:marBottom w:val="0"/>
          <w:divBdr>
            <w:top w:val="none" w:sz="0" w:space="0" w:color="auto"/>
            <w:left w:val="none" w:sz="0" w:space="0" w:color="auto"/>
            <w:bottom w:val="none" w:sz="0" w:space="0" w:color="auto"/>
            <w:right w:val="none" w:sz="0" w:space="0" w:color="auto"/>
          </w:divBdr>
        </w:div>
        <w:div w:id="999574177">
          <w:marLeft w:val="0"/>
          <w:marRight w:val="0"/>
          <w:marTop w:val="0"/>
          <w:marBottom w:val="0"/>
          <w:divBdr>
            <w:top w:val="none" w:sz="0" w:space="0" w:color="auto"/>
            <w:left w:val="none" w:sz="0" w:space="0" w:color="auto"/>
            <w:bottom w:val="none" w:sz="0" w:space="0" w:color="auto"/>
            <w:right w:val="none" w:sz="0" w:space="0" w:color="auto"/>
          </w:divBdr>
        </w:div>
        <w:div w:id="1024983891">
          <w:marLeft w:val="0"/>
          <w:marRight w:val="0"/>
          <w:marTop w:val="0"/>
          <w:marBottom w:val="0"/>
          <w:divBdr>
            <w:top w:val="none" w:sz="0" w:space="0" w:color="auto"/>
            <w:left w:val="none" w:sz="0" w:space="0" w:color="auto"/>
            <w:bottom w:val="none" w:sz="0" w:space="0" w:color="auto"/>
            <w:right w:val="none" w:sz="0" w:space="0" w:color="auto"/>
          </w:divBdr>
        </w:div>
        <w:div w:id="1028094991">
          <w:marLeft w:val="0"/>
          <w:marRight w:val="0"/>
          <w:marTop w:val="0"/>
          <w:marBottom w:val="0"/>
          <w:divBdr>
            <w:top w:val="none" w:sz="0" w:space="0" w:color="auto"/>
            <w:left w:val="none" w:sz="0" w:space="0" w:color="auto"/>
            <w:bottom w:val="none" w:sz="0" w:space="0" w:color="auto"/>
            <w:right w:val="none" w:sz="0" w:space="0" w:color="auto"/>
          </w:divBdr>
        </w:div>
        <w:div w:id="1075670256">
          <w:marLeft w:val="0"/>
          <w:marRight w:val="0"/>
          <w:marTop w:val="0"/>
          <w:marBottom w:val="0"/>
          <w:divBdr>
            <w:top w:val="none" w:sz="0" w:space="0" w:color="auto"/>
            <w:left w:val="none" w:sz="0" w:space="0" w:color="auto"/>
            <w:bottom w:val="none" w:sz="0" w:space="0" w:color="auto"/>
            <w:right w:val="none" w:sz="0" w:space="0" w:color="auto"/>
          </w:divBdr>
        </w:div>
        <w:div w:id="1717437141">
          <w:marLeft w:val="0"/>
          <w:marRight w:val="0"/>
          <w:marTop w:val="0"/>
          <w:marBottom w:val="0"/>
          <w:divBdr>
            <w:top w:val="none" w:sz="0" w:space="0" w:color="auto"/>
            <w:left w:val="none" w:sz="0" w:space="0" w:color="auto"/>
            <w:bottom w:val="none" w:sz="0" w:space="0" w:color="auto"/>
            <w:right w:val="none" w:sz="0" w:space="0" w:color="auto"/>
          </w:divBdr>
        </w:div>
        <w:div w:id="1806578346">
          <w:marLeft w:val="0"/>
          <w:marRight w:val="0"/>
          <w:marTop w:val="0"/>
          <w:marBottom w:val="0"/>
          <w:divBdr>
            <w:top w:val="none" w:sz="0" w:space="0" w:color="auto"/>
            <w:left w:val="none" w:sz="0" w:space="0" w:color="auto"/>
            <w:bottom w:val="none" w:sz="0" w:space="0" w:color="auto"/>
            <w:right w:val="none" w:sz="0" w:space="0" w:color="auto"/>
          </w:divBdr>
        </w:div>
      </w:divsChild>
    </w:div>
    <w:div w:id="720596282">
      <w:bodyDiv w:val="1"/>
      <w:marLeft w:val="0"/>
      <w:marRight w:val="0"/>
      <w:marTop w:val="0"/>
      <w:marBottom w:val="0"/>
      <w:divBdr>
        <w:top w:val="none" w:sz="0" w:space="0" w:color="auto"/>
        <w:left w:val="none" w:sz="0" w:space="0" w:color="auto"/>
        <w:bottom w:val="none" w:sz="0" w:space="0" w:color="auto"/>
        <w:right w:val="none" w:sz="0" w:space="0" w:color="auto"/>
      </w:divBdr>
    </w:div>
    <w:div w:id="758721683">
      <w:bodyDiv w:val="1"/>
      <w:marLeft w:val="0"/>
      <w:marRight w:val="0"/>
      <w:marTop w:val="0"/>
      <w:marBottom w:val="0"/>
      <w:divBdr>
        <w:top w:val="none" w:sz="0" w:space="0" w:color="auto"/>
        <w:left w:val="none" w:sz="0" w:space="0" w:color="auto"/>
        <w:bottom w:val="none" w:sz="0" w:space="0" w:color="auto"/>
        <w:right w:val="none" w:sz="0" w:space="0" w:color="auto"/>
      </w:divBdr>
    </w:div>
    <w:div w:id="783690636">
      <w:bodyDiv w:val="1"/>
      <w:marLeft w:val="0"/>
      <w:marRight w:val="0"/>
      <w:marTop w:val="0"/>
      <w:marBottom w:val="0"/>
      <w:divBdr>
        <w:top w:val="none" w:sz="0" w:space="0" w:color="auto"/>
        <w:left w:val="none" w:sz="0" w:space="0" w:color="auto"/>
        <w:bottom w:val="none" w:sz="0" w:space="0" w:color="auto"/>
        <w:right w:val="none" w:sz="0" w:space="0" w:color="auto"/>
      </w:divBdr>
    </w:div>
    <w:div w:id="790318589">
      <w:bodyDiv w:val="1"/>
      <w:marLeft w:val="0"/>
      <w:marRight w:val="0"/>
      <w:marTop w:val="0"/>
      <w:marBottom w:val="0"/>
      <w:divBdr>
        <w:top w:val="none" w:sz="0" w:space="0" w:color="auto"/>
        <w:left w:val="none" w:sz="0" w:space="0" w:color="auto"/>
        <w:bottom w:val="none" w:sz="0" w:space="0" w:color="auto"/>
        <w:right w:val="none" w:sz="0" w:space="0" w:color="auto"/>
      </w:divBdr>
    </w:div>
    <w:div w:id="835995198">
      <w:bodyDiv w:val="1"/>
      <w:marLeft w:val="0"/>
      <w:marRight w:val="0"/>
      <w:marTop w:val="0"/>
      <w:marBottom w:val="0"/>
      <w:divBdr>
        <w:top w:val="none" w:sz="0" w:space="0" w:color="auto"/>
        <w:left w:val="none" w:sz="0" w:space="0" w:color="auto"/>
        <w:bottom w:val="none" w:sz="0" w:space="0" w:color="auto"/>
        <w:right w:val="none" w:sz="0" w:space="0" w:color="auto"/>
      </w:divBdr>
    </w:div>
    <w:div w:id="967662530">
      <w:bodyDiv w:val="1"/>
      <w:marLeft w:val="0"/>
      <w:marRight w:val="0"/>
      <w:marTop w:val="0"/>
      <w:marBottom w:val="0"/>
      <w:divBdr>
        <w:top w:val="none" w:sz="0" w:space="0" w:color="auto"/>
        <w:left w:val="none" w:sz="0" w:space="0" w:color="auto"/>
        <w:bottom w:val="none" w:sz="0" w:space="0" w:color="auto"/>
        <w:right w:val="none" w:sz="0" w:space="0" w:color="auto"/>
      </w:divBdr>
      <w:divsChild>
        <w:div w:id="76177068">
          <w:marLeft w:val="0"/>
          <w:marRight w:val="0"/>
          <w:marTop w:val="0"/>
          <w:marBottom w:val="0"/>
          <w:divBdr>
            <w:top w:val="none" w:sz="0" w:space="0" w:color="auto"/>
            <w:left w:val="none" w:sz="0" w:space="0" w:color="auto"/>
            <w:bottom w:val="none" w:sz="0" w:space="0" w:color="auto"/>
            <w:right w:val="none" w:sz="0" w:space="0" w:color="auto"/>
          </w:divBdr>
        </w:div>
        <w:div w:id="100494907">
          <w:marLeft w:val="0"/>
          <w:marRight w:val="0"/>
          <w:marTop w:val="0"/>
          <w:marBottom w:val="0"/>
          <w:divBdr>
            <w:top w:val="none" w:sz="0" w:space="0" w:color="auto"/>
            <w:left w:val="none" w:sz="0" w:space="0" w:color="auto"/>
            <w:bottom w:val="none" w:sz="0" w:space="0" w:color="auto"/>
            <w:right w:val="none" w:sz="0" w:space="0" w:color="auto"/>
          </w:divBdr>
        </w:div>
        <w:div w:id="124007608">
          <w:marLeft w:val="0"/>
          <w:marRight w:val="0"/>
          <w:marTop w:val="0"/>
          <w:marBottom w:val="0"/>
          <w:divBdr>
            <w:top w:val="none" w:sz="0" w:space="0" w:color="auto"/>
            <w:left w:val="none" w:sz="0" w:space="0" w:color="auto"/>
            <w:bottom w:val="none" w:sz="0" w:space="0" w:color="auto"/>
            <w:right w:val="none" w:sz="0" w:space="0" w:color="auto"/>
          </w:divBdr>
        </w:div>
        <w:div w:id="153766238">
          <w:marLeft w:val="0"/>
          <w:marRight w:val="0"/>
          <w:marTop w:val="0"/>
          <w:marBottom w:val="0"/>
          <w:divBdr>
            <w:top w:val="none" w:sz="0" w:space="0" w:color="auto"/>
            <w:left w:val="none" w:sz="0" w:space="0" w:color="auto"/>
            <w:bottom w:val="none" w:sz="0" w:space="0" w:color="auto"/>
            <w:right w:val="none" w:sz="0" w:space="0" w:color="auto"/>
          </w:divBdr>
        </w:div>
        <w:div w:id="169760198">
          <w:marLeft w:val="0"/>
          <w:marRight w:val="0"/>
          <w:marTop w:val="0"/>
          <w:marBottom w:val="0"/>
          <w:divBdr>
            <w:top w:val="none" w:sz="0" w:space="0" w:color="auto"/>
            <w:left w:val="none" w:sz="0" w:space="0" w:color="auto"/>
            <w:bottom w:val="none" w:sz="0" w:space="0" w:color="auto"/>
            <w:right w:val="none" w:sz="0" w:space="0" w:color="auto"/>
          </w:divBdr>
        </w:div>
        <w:div w:id="231307757">
          <w:marLeft w:val="0"/>
          <w:marRight w:val="0"/>
          <w:marTop w:val="0"/>
          <w:marBottom w:val="0"/>
          <w:divBdr>
            <w:top w:val="none" w:sz="0" w:space="0" w:color="auto"/>
            <w:left w:val="none" w:sz="0" w:space="0" w:color="auto"/>
            <w:bottom w:val="none" w:sz="0" w:space="0" w:color="auto"/>
            <w:right w:val="none" w:sz="0" w:space="0" w:color="auto"/>
          </w:divBdr>
        </w:div>
        <w:div w:id="300380563">
          <w:marLeft w:val="0"/>
          <w:marRight w:val="0"/>
          <w:marTop w:val="0"/>
          <w:marBottom w:val="0"/>
          <w:divBdr>
            <w:top w:val="none" w:sz="0" w:space="0" w:color="auto"/>
            <w:left w:val="none" w:sz="0" w:space="0" w:color="auto"/>
            <w:bottom w:val="none" w:sz="0" w:space="0" w:color="auto"/>
            <w:right w:val="none" w:sz="0" w:space="0" w:color="auto"/>
          </w:divBdr>
        </w:div>
        <w:div w:id="307706631">
          <w:marLeft w:val="0"/>
          <w:marRight w:val="0"/>
          <w:marTop w:val="0"/>
          <w:marBottom w:val="0"/>
          <w:divBdr>
            <w:top w:val="none" w:sz="0" w:space="0" w:color="auto"/>
            <w:left w:val="none" w:sz="0" w:space="0" w:color="auto"/>
            <w:bottom w:val="none" w:sz="0" w:space="0" w:color="auto"/>
            <w:right w:val="none" w:sz="0" w:space="0" w:color="auto"/>
          </w:divBdr>
        </w:div>
        <w:div w:id="457652653">
          <w:marLeft w:val="0"/>
          <w:marRight w:val="0"/>
          <w:marTop w:val="0"/>
          <w:marBottom w:val="0"/>
          <w:divBdr>
            <w:top w:val="none" w:sz="0" w:space="0" w:color="auto"/>
            <w:left w:val="none" w:sz="0" w:space="0" w:color="auto"/>
            <w:bottom w:val="none" w:sz="0" w:space="0" w:color="auto"/>
            <w:right w:val="none" w:sz="0" w:space="0" w:color="auto"/>
          </w:divBdr>
        </w:div>
        <w:div w:id="460541065">
          <w:marLeft w:val="0"/>
          <w:marRight w:val="0"/>
          <w:marTop w:val="0"/>
          <w:marBottom w:val="0"/>
          <w:divBdr>
            <w:top w:val="none" w:sz="0" w:space="0" w:color="auto"/>
            <w:left w:val="none" w:sz="0" w:space="0" w:color="auto"/>
            <w:bottom w:val="none" w:sz="0" w:space="0" w:color="auto"/>
            <w:right w:val="none" w:sz="0" w:space="0" w:color="auto"/>
          </w:divBdr>
        </w:div>
        <w:div w:id="616956477">
          <w:marLeft w:val="0"/>
          <w:marRight w:val="0"/>
          <w:marTop w:val="0"/>
          <w:marBottom w:val="0"/>
          <w:divBdr>
            <w:top w:val="none" w:sz="0" w:space="0" w:color="auto"/>
            <w:left w:val="none" w:sz="0" w:space="0" w:color="auto"/>
            <w:bottom w:val="none" w:sz="0" w:space="0" w:color="auto"/>
            <w:right w:val="none" w:sz="0" w:space="0" w:color="auto"/>
          </w:divBdr>
        </w:div>
        <w:div w:id="618026061">
          <w:marLeft w:val="0"/>
          <w:marRight w:val="0"/>
          <w:marTop w:val="0"/>
          <w:marBottom w:val="0"/>
          <w:divBdr>
            <w:top w:val="none" w:sz="0" w:space="0" w:color="auto"/>
            <w:left w:val="none" w:sz="0" w:space="0" w:color="auto"/>
            <w:bottom w:val="none" w:sz="0" w:space="0" w:color="auto"/>
            <w:right w:val="none" w:sz="0" w:space="0" w:color="auto"/>
          </w:divBdr>
        </w:div>
        <w:div w:id="785739470">
          <w:marLeft w:val="0"/>
          <w:marRight w:val="0"/>
          <w:marTop w:val="0"/>
          <w:marBottom w:val="0"/>
          <w:divBdr>
            <w:top w:val="none" w:sz="0" w:space="0" w:color="auto"/>
            <w:left w:val="none" w:sz="0" w:space="0" w:color="auto"/>
            <w:bottom w:val="none" w:sz="0" w:space="0" w:color="auto"/>
            <w:right w:val="none" w:sz="0" w:space="0" w:color="auto"/>
          </w:divBdr>
        </w:div>
        <w:div w:id="810833509">
          <w:marLeft w:val="0"/>
          <w:marRight w:val="0"/>
          <w:marTop w:val="0"/>
          <w:marBottom w:val="0"/>
          <w:divBdr>
            <w:top w:val="none" w:sz="0" w:space="0" w:color="auto"/>
            <w:left w:val="none" w:sz="0" w:space="0" w:color="auto"/>
            <w:bottom w:val="none" w:sz="0" w:space="0" w:color="auto"/>
            <w:right w:val="none" w:sz="0" w:space="0" w:color="auto"/>
          </w:divBdr>
        </w:div>
        <w:div w:id="817696367">
          <w:marLeft w:val="0"/>
          <w:marRight w:val="0"/>
          <w:marTop w:val="0"/>
          <w:marBottom w:val="0"/>
          <w:divBdr>
            <w:top w:val="none" w:sz="0" w:space="0" w:color="auto"/>
            <w:left w:val="none" w:sz="0" w:space="0" w:color="auto"/>
            <w:bottom w:val="none" w:sz="0" w:space="0" w:color="auto"/>
            <w:right w:val="none" w:sz="0" w:space="0" w:color="auto"/>
          </w:divBdr>
        </w:div>
        <w:div w:id="829718270">
          <w:marLeft w:val="0"/>
          <w:marRight w:val="0"/>
          <w:marTop w:val="0"/>
          <w:marBottom w:val="0"/>
          <w:divBdr>
            <w:top w:val="none" w:sz="0" w:space="0" w:color="auto"/>
            <w:left w:val="none" w:sz="0" w:space="0" w:color="auto"/>
            <w:bottom w:val="none" w:sz="0" w:space="0" w:color="auto"/>
            <w:right w:val="none" w:sz="0" w:space="0" w:color="auto"/>
          </w:divBdr>
        </w:div>
        <w:div w:id="857737169">
          <w:marLeft w:val="0"/>
          <w:marRight w:val="0"/>
          <w:marTop w:val="0"/>
          <w:marBottom w:val="0"/>
          <w:divBdr>
            <w:top w:val="none" w:sz="0" w:space="0" w:color="auto"/>
            <w:left w:val="none" w:sz="0" w:space="0" w:color="auto"/>
            <w:bottom w:val="none" w:sz="0" w:space="0" w:color="auto"/>
            <w:right w:val="none" w:sz="0" w:space="0" w:color="auto"/>
          </w:divBdr>
        </w:div>
        <w:div w:id="973482547">
          <w:marLeft w:val="0"/>
          <w:marRight w:val="0"/>
          <w:marTop w:val="0"/>
          <w:marBottom w:val="0"/>
          <w:divBdr>
            <w:top w:val="none" w:sz="0" w:space="0" w:color="auto"/>
            <w:left w:val="none" w:sz="0" w:space="0" w:color="auto"/>
            <w:bottom w:val="none" w:sz="0" w:space="0" w:color="auto"/>
            <w:right w:val="none" w:sz="0" w:space="0" w:color="auto"/>
          </w:divBdr>
        </w:div>
        <w:div w:id="1197892357">
          <w:marLeft w:val="0"/>
          <w:marRight w:val="0"/>
          <w:marTop w:val="0"/>
          <w:marBottom w:val="0"/>
          <w:divBdr>
            <w:top w:val="none" w:sz="0" w:space="0" w:color="auto"/>
            <w:left w:val="none" w:sz="0" w:space="0" w:color="auto"/>
            <w:bottom w:val="none" w:sz="0" w:space="0" w:color="auto"/>
            <w:right w:val="none" w:sz="0" w:space="0" w:color="auto"/>
          </w:divBdr>
        </w:div>
        <w:div w:id="1204444370">
          <w:marLeft w:val="0"/>
          <w:marRight w:val="0"/>
          <w:marTop w:val="0"/>
          <w:marBottom w:val="0"/>
          <w:divBdr>
            <w:top w:val="none" w:sz="0" w:space="0" w:color="auto"/>
            <w:left w:val="none" w:sz="0" w:space="0" w:color="auto"/>
            <w:bottom w:val="none" w:sz="0" w:space="0" w:color="auto"/>
            <w:right w:val="none" w:sz="0" w:space="0" w:color="auto"/>
          </w:divBdr>
        </w:div>
        <w:div w:id="1297419826">
          <w:marLeft w:val="0"/>
          <w:marRight w:val="0"/>
          <w:marTop w:val="0"/>
          <w:marBottom w:val="0"/>
          <w:divBdr>
            <w:top w:val="none" w:sz="0" w:space="0" w:color="auto"/>
            <w:left w:val="none" w:sz="0" w:space="0" w:color="auto"/>
            <w:bottom w:val="none" w:sz="0" w:space="0" w:color="auto"/>
            <w:right w:val="none" w:sz="0" w:space="0" w:color="auto"/>
          </w:divBdr>
        </w:div>
        <w:div w:id="1567106211">
          <w:marLeft w:val="0"/>
          <w:marRight w:val="0"/>
          <w:marTop w:val="0"/>
          <w:marBottom w:val="0"/>
          <w:divBdr>
            <w:top w:val="none" w:sz="0" w:space="0" w:color="auto"/>
            <w:left w:val="none" w:sz="0" w:space="0" w:color="auto"/>
            <w:bottom w:val="none" w:sz="0" w:space="0" w:color="auto"/>
            <w:right w:val="none" w:sz="0" w:space="0" w:color="auto"/>
          </w:divBdr>
        </w:div>
        <w:div w:id="1640958051">
          <w:marLeft w:val="0"/>
          <w:marRight w:val="0"/>
          <w:marTop w:val="0"/>
          <w:marBottom w:val="0"/>
          <w:divBdr>
            <w:top w:val="none" w:sz="0" w:space="0" w:color="auto"/>
            <w:left w:val="none" w:sz="0" w:space="0" w:color="auto"/>
            <w:bottom w:val="none" w:sz="0" w:space="0" w:color="auto"/>
            <w:right w:val="none" w:sz="0" w:space="0" w:color="auto"/>
          </w:divBdr>
        </w:div>
        <w:div w:id="1714230798">
          <w:marLeft w:val="0"/>
          <w:marRight w:val="0"/>
          <w:marTop w:val="0"/>
          <w:marBottom w:val="0"/>
          <w:divBdr>
            <w:top w:val="none" w:sz="0" w:space="0" w:color="auto"/>
            <w:left w:val="none" w:sz="0" w:space="0" w:color="auto"/>
            <w:bottom w:val="none" w:sz="0" w:space="0" w:color="auto"/>
            <w:right w:val="none" w:sz="0" w:space="0" w:color="auto"/>
          </w:divBdr>
        </w:div>
        <w:div w:id="1748840792">
          <w:marLeft w:val="0"/>
          <w:marRight w:val="0"/>
          <w:marTop w:val="0"/>
          <w:marBottom w:val="0"/>
          <w:divBdr>
            <w:top w:val="none" w:sz="0" w:space="0" w:color="auto"/>
            <w:left w:val="none" w:sz="0" w:space="0" w:color="auto"/>
            <w:bottom w:val="none" w:sz="0" w:space="0" w:color="auto"/>
            <w:right w:val="none" w:sz="0" w:space="0" w:color="auto"/>
          </w:divBdr>
        </w:div>
        <w:div w:id="1794669102">
          <w:marLeft w:val="0"/>
          <w:marRight w:val="0"/>
          <w:marTop w:val="0"/>
          <w:marBottom w:val="0"/>
          <w:divBdr>
            <w:top w:val="none" w:sz="0" w:space="0" w:color="auto"/>
            <w:left w:val="none" w:sz="0" w:space="0" w:color="auto"/>
            <w:bottom w:val="none" w:sz="0" w:space="0" w:color="auto"/>
            <w:right w:val="none" w:sz="0" w:space="0" w:color="auto"/>
          </w:divBdr>
        </w:div>
        <w:div w:id="1884172436">
          <w:marLeft w:val="0"/>
          <w:marRight w:val="0"/>
          <w:marTop w:val="0"/>
          <w:marBottom w:val="0"/>
          <w:divBdr>
            <w:top w:val="none" w:sz="0" w:space="0" w:color="auto"/>
            <w:left w:val="none" w:sz="0" w:space="0" w:color="auto"/>
            <w:bottom w:val="none" w:sz="0" w:space="0" w:color="auto"/>
            <w:right w:val="none" w:sz="0" w:space="0" w:color="auto"/>
          </w:divBdr>
        </w:div>
        <w:div w:id="2009862425">
          <w:marLeft w:val="0"/>
          <w:marRight w:val="0"/>
          <w:marTop w:val="0"/>
          <w:marBottom w:val="0"/>
          <w:divBdr>
            <w:top w:val="none" w:sz="0" w:space="0" w:color="auto"/>
            <w:left w:val="none" w:sz="0" w:space="0" w:color="auto"/>
            <w:bottom w:val="none" w:sz="0" w:space="0" w:color="auto"/>
            <w:right w:val="none" w:sz="0" w:space="0" w:color="auto"/>
          </w:divBdr>
        </w:div>
        <w:div w:id="2036879642">
          <w:marLeft w:val="0"/>
          <w:marRight w:val="0"/>
          <w:marTop w:val="0"/>
          <w:marBottom w:val="0"/>
          <w:divBdr>
            <w:top w:val="none" w:sz="0" w:space="0" w:color="auto"/>
            <w:left w:val="none" w:sz="0" w:space="0" w:color="auto"/>
            <w:bottom w:val="none" w:sz="0" w:space="0" w:color="auto"/>
            <w:right w:val="none" w:sz="0" w:space="0" w:color="auto"/>
          </w:divBdr>
        </w:div>
        <w:div w:id="2045598469">
          <w:marLeft w:val="0"/>
          <w:marRight w:val="0"/>
          <w:marTop w:val="0"/>
          <w:marBottom w:val="0"/>
          <w:divBdr>
            <w:top w:val="none" w:sz="0" w:space="0" w:color="auto"/>
            <w:left w:val="none" w:sz="0" w:space="0" w:color="auto"/>
            <w:bottom w:val="none" w:sz="0" w:space="0" w:color="auto"/>
            <w:right w:val="none" w:sz="0" w:space="0" w:color="auto"/>
          </w:divBdr>
        </w:div>
      </w:divsChild>
    </w:div>
    <w:div w:id="974528741">
      <w:bodyDiv w:val="1"/>
      <w:marLeft w:val="0"/>
      <w:marRight w:val="0"/>
      <w:marTop w:val="0"/>
      <w:marBottom w:val="0"/>
      <w:divBdr>
        <w:top w:val="none" w:sz="0" w:space="0" w:color="auto"/>
        <w:left w:val="none" w:sz="0" w:space="0" w:color="auto"/>
        <w:bottom w:val="none" w:sz="0" w:space="0" w:color="auto"/>
        <w:right w:val="none" w:sz="0" w:space="0" w:color="auto"/>
      </w:divBdr>
    </w:div>
    <w:div w:id="985163224">
      <w:bodyDiv w:val="1"/>
      <w:marLeft w:val="0"/>
      <w:marRight w:val="0"/>
      <w:marTop w:val="0"/>
      <w:marBottom w:val="0"/>
      <w:divBdr>
        <w:top w:val="none" w:sz="0" w:space="0" w:color="auto"/>
        <w:left w:val="none" w:sz="0" w:space="0" w:color="auto"/>
        <w:bottom w:val="none" w:sz="0" w:space="0" w:color="auto"/>
        <w:right w:val="none" w:sz="0" w:space="0" w:color="auto"/>
      </w:divBdr>
    </w:div>
    <w:div w:id="1003774712">
      <w:bodyDiv w:val="1"/>
      <w:marLeft w:val="0"/>
      <w:marRight w:val="0"/>
      <w:marTop w:val="0"/>
      <w:marBottom w:val="0"/>
      <w:divBdr>
        <w:top w:val="none" w:sz="0" w:space="0" w:color="auto"/>
        <w:left w:val="none" w:sz="0" w:space="0" w:color="auto"/>
        <w:bottom w:val="none" w:sz="0" w:space="0" w:color="auto"/>
        <w:right w:val="none" w:sz="0" w:space="0" w:color="auto"/>
      </w:divBdr>
      <w:divsChild>
        <w:div w:id="1068839230">
          <w:marLeft w:val="0"/>
          <w:marRight w:val="0"/>
          <w:marTop w:val="0"/>
          <w:marBottom w:val="0"/>
          <w:divBdr>
            <w:top w:val="none" w:sz="0" w:space="0" w:color="auto"/>
            <w:left w:val="none" w:sz="0" w:space="0" w:color="auto"/>
            <w:bottom w:val="none" w:sz="0" w:space="0" w:color="auto"/>
            <w:right w:val="none" w:sz="0" w:space="0" w:color="auto"/>
          </w:divBdr>
        </w:div>
        <w:div w:id="1366052838">
          <w:marLeft w:val="0"/>
          <w:marRight w:val="0"/>
          <w:marTop w:val="0"/>
          <w:marBottom w:val="0"/>
          <w:divBdr>
            <w:top w:val="none" w:sz="0" w:space="0" w:color="auto"/>
            <w:left w:val="none" w:sz="0" w:space="0" w:color="auto"/>
            <w:bottom w:val="none" w:sz="0" w:space="0" w:color="auto"/>
            <w:right w:val="none" w:sz="0" w:space="0" w:color="auto"/>
          </w:divBdr>
        </w:div>
      </w:divsChild>
    </w:div>
    <w:div w:id="1009524273">
      <w:bodyDiv w:val="1"/>
      <w:marLeft w:val="0"/>
      <w:marRight w:val="0"/>
      <w:marTop w:val="0"/>
      <w:marBottom w:val="0"/>
      <w:divBdr>
        <w:top w:val="none" w:sz="0" w:space="0" w:color="auto"/>
        <w:left w:val="none" w:sz="0" w:space="0" w:color="auto"/>
        <w:bottom w:val="none" w:sz="0" w:space="0" w:color="auto"/>
        <w:right w:val="none" w:sz="0" w:space="0" w:color="auto"/>
      </w:divBdr>
    </w:div>
    <w:div w:id="1176572030">
      <w:bodyDiv w:val="1"/>
      <w:marLeft w:val="0"/>
      <w:marRight w:val="0"/>
      <w:marTop w:val="0"/>
      <w:marBottom w:val="0"/>
      <w:divBdr>
        <w:top w:val="none" w:sz="0" w:space="0" w:color="auto"/>
        <w:left w:val="none" w:sz="0" w:space="0" w:color="auto"/>
        <w:bottom w:val="none" w:sz="0" w:space="0" w:color="auto"/>
        <w:right w:val="none" w:sz="0" w:space="0" w:color="auto"/>
      </w:divBdr>
    </w:div>
    <w:div w:id="1271619237">
      <w:bodyDiv w:val="1"/>
      <w:marLeft w:val="0"/>
      <w:marRight w:val="0"/>
      <w:marTop w:val="0"/>
      <w:marBottom w:val="0"/>
      <w:divBdr>
        <w:top w:val="none" w:sz="0" w:space="0" w:color="auto"/>
        <w:left w:val="none" w:sz="0" w:space="0" w:color="auto"/>
        <w:bottom w:val="none" w:sz="0" w:space="0" w:color="auto"/>
        <w:right w:val="none" w:sz="0" w:space="0" w:color="auto"/>
      </w:divBdr>
      <w:divsChild>
        <w:div w:id="23529873">
          <w:marLeft w:val="0"/>
          <w:marRight w:val="0"/>
          <w:marTop w:val="0"/>
          <w:marBottom w:val="0"/>
          <w:divBdr>
            <w:top w:val="none" w:sz="0" w:space="0" w:color="auto"/>
            <w:left w:val="none" w:sz="0" w:space="0" w:color="auto"/>
            <w:bottom w:val="none" w:sz="0" w:space="0" w:color="auto"/>
            <w:right w:val="none" w:sz="0" w:space="0" w:color="auto"/>
          </w:divBdr>
        </w:div>
        <w:div w:id="358775454">
          <w:marLeft w:val="0"/>
          <w:marRight w:val="0"/>
          <w:marTop w:val="0"/>
          <w:marBottom w:val="0"/>
          <w:divBdr>
            <w:top w:val="none" w:sz="0" w:space="0" w:color="auto"/>
            <w:left w:val="none" w:sz="0" w:space="0" w:color="auto"/>
            <w:bottom w:val="none" w:sz="0" w:space="0" w:color="auto"/>
            <w:right w:val="none" w:sz="0" w:space="0" w:color="auto"/>
          </w:divBdr>
        </w:div>
        <w:div w:id="543760126">
          <w:marLeft w:val="0"/>
          <w:marRight w:val="0"/>
          <w:marTop w:val="0"/>
          <w:marBottom w:val="0"/>
          <w:divBdr>
            <w:top w:val="none" w:sz="0" w:space="0" w:color="auto"/>
            <w:left w:val="none" w:sz="0" w:space="0" w:color="auto"/>
            <w:bottom w:val="none" w:sz="0" w:space="0" w:color="auto"/>
            <w:right w:val="none" w:sz="0" w:space="0" w:color="auto"/>
          </w:divBdr>
        </w:div>
        <w:div w:id="779035359">
          <w:marLeft w:val="0"/>
          <w:marRight w:val="0"/>
          <w:marTop w:val="0"/>
          <w:marBottom w:val="0"/>
          <w:divBdr>
            <w:top w:val="none" w:sz="0" w:space="0" w:color="auto"/>
            <w:left w:val="none" w:sz="0" w:space="0" w:color="auto"/>
            <w:bottom w:val="none" w:sz="0" w:space="0" w:color="auto"/>
            <w:right w:val="none" w:sz="0" w:space="0" w:color="auto"/>
          </w:divBdr>
        </w:div>
        <w:div w:id="1232428071">
          <w:marLeft w:val="0"/>
          <w:marRight w:val="0"/>
          <w:marTop w:val="0"/>
          <w:marBottom w:val="0"/>
          <w:divBdr>
            <w:top w:val="none" w:sz="0" w:space="0" w:color="auto"/>
            <w:left w:val="none" w:sz="0" w:space="0" w:color="auto"/>
            <w:bottom w:val="none" w:sz="0" w:space="0" w:color="auto"/>
            <w:right w:val="none" w:sz="0" w:space="0" w:color="auto"/>
          </w:divBdr>
        </w:div>
        <w:div w:id="1558937203">
          <w:marLeft w:val="0"/>
          <w:marRight w:val="0"/>
          <w:marTop w:val="0"/>
          <w:marBottom w:val="0"/>
          <w:divBdr>
            <w:top w:val="none" w:sz="0" w:space="0" w:color="auto"/>
            <w:left w:val="none" w:sz="0" w:space="0" w:color="auto"/>
            <w:bottom w:val="none" w:sz="0" w:space="0" w:color="auto"/>
            <w:right w:val="none" w:sz="0" w:space="0" w:color="auto"/>
          </w:divBdr>
        </w:div>
        <w:div w:id="1909072475">
          <w:marLeft w:val="0"/>
          <w:marRight w:val="0"/>
          <w:marTop w:val="0"/>
          <w:marBottom w:val="0"/>
          <w:divBdr>
            <w:top w:val="none" w:sz="0" w:space="0" w:color="auto"/>
            <w:left w:val="none" w:sz="0" w:space="0" w:color="auto"/>
            <w:bottom w:val="none" w:sz="0" w:space="0" w:color="auto"/>
            <w:right w:val="none" w:sz="0" w:space="0" w:color="auto"/>
          </w:divBdr>
        </w:div>
        <w:div w:id="2109230140">
          <w:marLeft w:val="0"/>
          <w:marRight w:val="0"/>
          <w:marTop w:val="0"/>
          <w:marBottom w:val="0"/>
          <w:divBdr>
            <w:top w:val="none" w:sz="0" w:space="0" w:color="auto"/>
            <w:left w:val="none" w:sz="0" w:space="0" w:color="auto"/>
            <w:bottom w:val="none" w:sz="0" w:space="0" w:color="auto"/>
            <w:right w:val="none" w:sz="0" w:space="0" w:color="auto"/>
          </w:divBdr>
        </w:div>
      </w:divsChild>
    </w:div>
    <w:div w:id="1282803702">
      <w:bodyDiv w:val="1"/>
      <w:marLeft w:val="0"/>
      <w:marRight w:val="0"/>
      <w:marTop w:val="0"/>
      <w:marBottom w:val="0"/>
      <w:divBdr>
        <w:top w:val="none" w:sz="0" w:space="0" w:color="auto"/>
        <w:left w:val="none" w:sz="0" w:space="0" w:color="auto"/>
        <w:bottom w:val="none" w:sz="0" w:space="0" w:color="auto"/>
        <w:right w:val="none" w:sz="0" w:space="0" w:color="auto"/>
      </w:divBdr>
      <w:divsChild>
        <w:div w:id="82459362">
          <w:marLeft w:val="0"/>
          <w:marRight w:val="0"/>
          <w:marTop w:val="0"/>
          <w:marBottom w:val="0"/>
          <w:divBdr>
            <w:top w:val="none" w:sz="0" w:space="0" w:color="auto"/>
            <w:left w:val="none" w:sz="0" w:space="0" w:color="auto"/>
            <w:bottom w:val="none" w:sz="0" w:space="0" w:color="auto"/>
            <w:right w:val="none" w:sz="0" w:space="0" w:color="auto"/>
          </w:divBdr>
        </w:div>
        <w:div w:id="370543081">
          <w:marLeft w:val="0"/>
          <w:marRight w:val="0"/>
          <w:marTop w:val="0"/>
          <w:marBottom w:val="0"/>
          <w:divBdr>
            <w:top w:val="none" w:sz="0" w:space="0" w:color="auto"/>
            <w:left w:val="none" w:sz="0" w:space="0" w:color="auto"/>
            <w:bottom w:val="none" w:sz="0" w:space="0" w:color="auto"/>
            <w:right w:val="none" w:sz="0" w:space="0" w:color="auto"/>
          </w:divBdr>
        </w:div>
        <w:div w:id="1104035813">
          <w:marLeft w:val="0"/>
          <w:marRight w:val="0"/>
          <w:marTop w:val="0"/>
          <w:marBottom w:val="0"/>
          <w:divBdr>
            <w:top w:val="none" w:sz="0" w:space="0" w:color="auto"/>
            <w:left w:val="none" w:sz="0" w:space="0" w:color="auto"/>
            <w:bottom w:val="none" w:sz="0" w:space="0" w:color="auto"/>
            <w:right w:val="none" w:sz="0" w:space="0" w:color="auto"/>
          </w:divBdr>
        </w:div>
        <w:div w:id="1173840111">
          <w:marLeft w:val="0"/>
          <w:marRight w:val="0"/>
          <w:marTop w:val="0"/>
          <w:marBottom w:val="0"/>
          <w:divBdr>
            <w:top w:val="none" w:sz="0" w:space="0" w:color="auto"/>
            <w:left w:val="none" w:sz="0" w:space="0" w:color="auto"/>
            <w:bottom w:val="none" w:sz="0" w:space="0" w:color="auto"/>
            <w:right w:val="none" w:sz="0" w:space="0" w:color="auto"/>
          </w:divBdr>
        </w:div>
      </w:divsChild>
    </w:div>
    <w:div w:id="1300914694">
      <w:bodyDiv w:val="1"/>
      <w:marLeft w:val="0"/>
      <w:marRight w:val="0"/>
      <w:marTop w:val="0"/>
      <w:marBottom w:val="0"/>
      <w:divBdr>
        <w:top w:val="none" w:sz="0" w:space="0" w:color="auto"/>
        <w:left w:val="none" w:sz="0" w:space="0" w:color="auto"/>
        <w:bottom w:val="none" w:sz="0" w:space="0" w:color="auto"/>
        <w:right w:val="none" w:sz="0" w:space="0" w:color="auto"/>
      </w:divBdr>
      <w:divsChild>
        <w:div w:id="793912634">
          <w:marLeft w:val="0"/>
          <w:marRight w:val="0"/>
          <w:marTop w:val="0"/>
          <w:marBottom w:val="0"/>
          <w:divBdr>
            <w:top w:val="none" w:sz="0" w:space="0" w:color="auto"/>
            <w:left w:val="none" w:sz="0" w:space="0" w:color="auto"/>
            <w:bottom w:val="none" w:sz="0" w:space="0" w:color="auto"/>
            <w:right w:val="none" w:sz="0" w:space="0" w:color="auto"/>
          </w:divBdr>
        </w:div>
        <w:div w:id="836531277">
          <w:marLeft w:val="0"/>
          <w:marRight w:val="0"/>
          <w:marTop w:val="0"/>
          <w:marBottom w:val="0"/>
          <w:divBdr>
            <w:top w:val="none" w:sz="0" w:space="0" w:color="auto"/>
            <w:left w:val="none" w:sz="0" w:space="0" w:color="auto"/>
            <w:bottom w:val="none" w:sz="0" w:space="0" w:color="auto"/>
            <w:right w:val="none" w:sz="0" w:space="0" w:color="auto"/>
          </w:divBdr>
        </w:div>
        <w:div w:id="1740864875">
          <w:marLeft w:val="0"/>
          <w:marRight w:val="0"/>
          <w:marTop w:val="0"/>
          <w:marBottom w:val="0"/>
          <w:divBdr>
            <w:top w:val="none" w:sz="0" w:space="0" w:color="auto"/>
            <w:left w:val="none" w:sz="0" w:space="0" w:color="auto"/>
            <w:bottom w:val="none" w:sz="0" w:space="0" w:color="auto"/>
            <w:right w:val="none" w:sz="0" w:space="0" w:color="auto"/>
          </w:divBdr>
        </w:div>
      </w:divsChild>
    </w:div>
    <w:div w:id="1387727862">
      <w:bodyDiv w:val="1"/>
      <w:marLeft w:val="0"/>
      <w:marRight w:val="0"/>
      <w:marTop w:val="0"/>
      <w:marBottom w:val="0"/>
      <w:divBdr>
        <w:top w:val="none" w:sz="0" w:space="0" w:color="auto"/>
        <w:left w:val="none" w:sz="0" w:space="0" w:color="auto"/>
        <w:bottom w:val="none" w:sz="0" w:space="0" w:color="auto"/>
        <w:right w:val="none" w:sz="0" w:space="0" w:color="auto"/>
      </w:divBdr>
    </w:div>
    <w:div w:id="1423836362">
      <w:bodyDiv w:val="1"/>
      <w:marLeft w:val="0"/>
      <w:marRight w:val="0"/>
      <w:marTop w:val="0"/>
      <w:marBottom w:val="0"/>
      <w:divBdr>
        <w:top w:val="none" w:sz="0" w:space="0" w:color="auto"/>
        <w:left w:val="none" w:sz="0" w:space="0" w:color="auto"/>
        <w:bottom w:val="none" w:sz="0" w:space="0" w:color="auto"/>
        <w:right w:val="none" w:sz="0" w:space="0" w:color="auto"/>
      </w:divBdr>
    </w:div>
    <w:div w:id="1424953696">
      <w:bodyDiv w:val="1"/>
      <w:marLeft w:val="0"/>
      <w:marRight w:val="0"/>
      <w:marTop w:val="0"/>
      <w:marBottom w:val="0"/>
      <w:divBdr>
        <w:top w:val="none" w:sz="0" w:space="0" w:color="auto"/>
        <w:left w:val="none" w:sz="0" w:space="0" w:color="auto"/>
        <w:bottom w:val="none" w:sz="0" w:space="0" w:color="auto"/>
        <w:right w:val="none" w:sz="0" w:space="0" w:color="auto"/>
      </w:divBdr>
      <w:divsChild>
        <w:div w:id="223027560">
          <w:marLeft w:val="0"/>
          <w:marRight w:val="0"/>
          <w:marTop w:val="0"/>
          <w:marBottom w:val="0"/>
          <w:divBdr>
            <w:top w:val="none" w:sz="0" w:space="0" w:color="auto"/>
            <w:left w:val="none" w:sz="0" w:space="0" w:color="auto"/>
            <w:bottom w:val="none" w:sz="0" w:space="0" w:color="auto"/>
            <w:right w:val="none" w:sz="0" w:space="0" w:color="auto"/>
          </w:divBdr>
        </w:div>
        <w:div w:id="664864129">
          <w:marLeft w:val="0"/>
          <w:marRight w:val="0"/>
          <w:marTop w:val="0"/>
          <w:marBottom w:val="0"/>
          <w:divBdr>
            <w:top w:val="none" w:sz="0" w:space="0" w:color="auto"/>
            <w:left w:val="none" w:sz="0" w:space="0" w:color="auto"/>
            <w:bottom w:val="none" w:sz="0" w:space="0" w:color="auto"/>
            <w:right w:val="none" w:sz="0" w:space="0" w:color="auto"/>
          </w:divBdr>
        </w:div>
        <w:div w:id="711222978">
          <w:marLeft w:val="0"/>
          <w:marRight w:val="0"/>
          <w:marTop w:val="0"/>
          <w:marBottom w:val="0"/>
          <w:divBdr>
            <w:top w:val="none" w:sz="0" w:space="0" w:color="auto"/>
            <w:left w:val="none" w:sz="0" w:space="0" w:color="auto"/>
            <w:bottom w:val="none" w:sz="0" w:space="0" w:color="auto"/>
            <w:right w:val="none" w:sz="0" w:space="0" w:color="auto"/>
          </w:divBdr>
        </w:div>
      </w:divsChild>
    </w:div>
    <w:div w:id="1427070618">
      <w:bodyDiv w:val="1"/>
      <w:marLeft w:val="0"/>
      <w:marRight w:val="0"/>
      <w:marTop w:val="0"/>
      <w:marBottom w:val="0"/>
      <w:divBdr>
        <w:top w:val="none" w:sz="0" w:space="0" w:color="auto"/>
        <w:left w:val="none" w:sz="0" w:space="0" w:color="auto"/>
        <w:bottom w:val="none" w:sz="0" w:space="0" w:color="auto"/>
        <w:right w:val="none" w:sz="0" w:space="0" w:color="auto"/>
      </w:divBdr>
    </w:div>
    <w:div w:id="1489789421">
      <w:bodyDiv w:val="1"/>
      <w:marLeft w:val="0"/>
      <w:marRight w:val="0"/>
      <w:marTop w:val="0"/>
      <w:marBottom w:val="0"/>
      <w:divBdr>
        <w:top w:val="none" w:sz="0" w:space="0" w:color="auto"/>
        <w:left w:val="none" w:sz="0" w:space="0" w:color="auto"/>
        <w:bottom w:val="none" w:sz="0" w:space="0" w:color="auto"/>
        <w:right w:val="none" w:sz="0" w:space="0" w:color="auto"/>
      </w:divBdr>
      <w:divsChild>
        <w:div w:id="144248354">
          <w:marLeft w:val="0"/>
          <w:marRight w:val="0"/>
          <w:marTop w:val="0"/>
          <w:marBottom w:val="0"/>
          <w:divBdr>
            <w:top w:val="none" w:sz="0" w:space="0" w:color="auto"/>
            <w:left w:val="none" w:sz="0" w:space="0" w:color="auto"/>
            <w:bottom w:val="none" w:sz="0" w:space="0" w:color="auto"/>
            <w:right w:val="none" w:sz="0" w:space="0" w:color="auto"/>
          </w:divBdr>
        </w:div>
        <w:div w:id="445544035">
          <w:marLeft w:val="0"/>
          <w:marRight w:val="0"/>
          <w:marTop w:val="0"/>
          <w:marBottom w:val="0"/>
          <w:divBdr>
            <w:top w:val="none" w:sz="0" w:space="0" w:color="auto"/>
            <w:left w:val="none" w:sz="0" w:space="0" w:color="auto"/>
            <w:bottom w:val="none" w:sz="0" w:space="0" w:color="auto"/>
            <w:right w:val="none" w:sz="0" w:space="0" w:color="auto"/>
          </w:divBdr>
        </w:div>
        <w:div w:id="680739540">
          <w:marLeft w:val="0"/>
          <w:marRight w:val="0"/>
          <w:marTop w:val="0"/>
          <w:marBottom w:val="0"/>
          <w:divBdr>
            <w:top w:val="none" w:sz="0" w:space="0" w:color="auto"/>
            <w:left w:val="none" w:sz="0" w:space="0" w:color="auto"/>
            <w:bottom w:val="none" w:sz="0" w:space="0" w:color="auto"/>
            <w:right w:val="none" w:sz="0" w:space="0" w:color="auto"/>
          </w:divBdr>
        </w:div>
        <w:div w:id="770979040">
          <w:marLeft w:val="0"/>
          <w:marRight w:val="0"/>
          <w:marTop w:val="0"/>
          <w:marBottom w:val="0"/>
          <w:divBdr>
            <w:top w:val="none" w:sz="0" w:space="0" w:color="auto"/>
            <w:left w:val="none" w:sz="0" w:space="0" w:color="auto"/>
            <w:bottom w:val="none" w:sz="0" w:space="0" w:color="auto"/>
            <w:right w:val="none" w:sz="0" w:space="0" w:color="auto"/>
          </w:divBdr>
        </w:div>
        <w:div w:id="1398088362">
          <w:marLeft w:val="0"/>
          <w:marRight w:val="0"/>
          <w:marTop w:val="0"/>
          <w:marBottom w:val="0"/>
          <w:divBdr>
            <w:top w:val="none" w:sz="0" w:space="0" w:color="auto"/>
            <w:left w:val="none" w:sz="0" w:space="0" w:color="auto"/>
            <w:bottom w:val="none" w:sz="0" w:space="0" w:color="auto"/>
            <w:right w:val="none" w:sz="0" w:space="0" w:color="auto"/>
          </w:divBdr>
        </w:div>
        <w:div w:id="1704330443">
          <w:marLeft w:val="0"/>
          <w:marRight w:val="0"/>
          <w:marTop w:val="0"/>
          <w:marBottom w:val="0"/>
          <w:divBdr>
            <w:top w:val="none" w:sz="0" w:space="0" w:color="auto"/>
            <w:left w:val="none" w:sz="0" w:space="0" w:color="auto"/>
            <w:bottom w:val="none" w:sz="0" w:space="0" w:color="auto"/>
            <w:right w:val="none" w:sz="0" w:space="0" w:color="auto"/>
          </w:divBdr>
        </w:div>
        <w:div w:id="1720281248">
          <w:marLeft w:val="0"/>
          <w:marRight w:val="0"/>
          <w:marTop w:val="0"/>
          <w:marBottom w:val="0"/>
          <w:divBdr>
            <w:top w:val="none" w:sz="0" w:space="0" w:color="auto"/>
            <w:left w:val="none" w:sz="0" w:space="0" w:color="auto"/>
            <w:bottom w:val="none" w:sz="0" w:space="0" w:color="auto"/>
            <w:right w:val="none" w:sz="0" w:space="0" w:color="auto"/>
          </w:divBdr>
        </w:div>
        <w:div w:id="1906648972">
          <w:marLeft w:val="0"/>
          <w:marRight w:val="0"/>
          <w:marTop w:val="0"/>
          <w:marBottom w:val="0"/>
          <w:divBdr>
            <w:top w:val="none" w:sz="0" w:space="0" w:color="auto"/>
            <w:left w:val="none" w:sz="0" w:space="0" w:color="auto"/>
            <w:bottom w:val="none" w:sz="0" w:space="0" w:color="auto"/>
            <w:right w:val="none" w:sz="0" w:space="0" w:color="auto"/>
          </w:divBdr>
        </w:div>
        <w:div w:id="2052414971">
          <w:marLeft w:val="0"/>
          <w:marRight w:val="0"/>
          <w:marTop w:val="0"/>
          <w:marBottom w:val="0"/>
          <w:divBdr>
            <w:top w:val="none" w:sz="0" w:space="0" w:color="auto"/>
            <w:left w:val="none" w:sz="0" w:space="0" w:color="auto"/>
            <w:bottom w:val="none" w:sz="0" w:space="0" w:color="auto"/>
            <w:right w:val="none" w:sz="0" w:space="0" w:color="auto"/>
          </w:divBdr>
        </w:div>
      </w:divsChild>
    </w:div>
    <w:div w:id="1532765311">
      <w:bodyDiv w:val="1"/>
      <w:marLeft w:val="0"/>
      <w:marRight w:val="0"/>
      <w:marTop w:val="0"/>
      <w:marBottom w:val="0"/>
      <w:divBdr>
        <w:top w:val="none" w:sz="0" w:space="0" w:color="auto"/>
        <w:left w:val="none" w:sz="0" w:space="0" w:color="auto"/>
        <w:bottom w:val="none" w:sz="0" w:space="0" w:color="auto"/>
        <w:right w:val="none" w:sz="0" w:space="0" w:color="auto"/>
      </w:divBdr>
    </w:div>
    <w:div w:id="1536967863">
      <w:bodyDiv w:val="1"/>
      <w:marLeft w:val="0"/>
      <w:marRight w:val="0"/>
      <w:marTop w:val="0"/>
      <w:marBottom w:val="0"/>
      <w:divBdr>
        <w:top w:val="none" w:sz="0" w:space="0" w:color="auto"/>
        <w:left w:val="none" w:sz="0" w:space="0" w:color="auto"/>
        <w:bottom w:val="none" w:sz="0" w:space="0" w:color="auto"/>
        <w:right w:val="none" w:sz="0" w:space="0" w:color="auto"/>
      </w:divBdr>
      <w:divsChild>
        <w:div w:id="557673545">
          <w:marLeft w:val="0"/>
          <w:marRight w:val="0"/>
          <w:marTop w:val="0"/>
          <w:marBottom w:val="0"/>
          <w:divBdr>
            <w:top w:val="none" w:sz="0" w:space="0" w:color="auto"/>
            <w:left w:val="none" w:sz="0" w:space="0" w:color="auto"/>
            <w:bottom w:val="none" w:sz="0" w:space="0" w:color="auto"/>
            <w:right w:val="none" w:sz="0" w:space="0" w:color="auto"/>
          </w:divBdr>
          <w:divsChild>
            <w:div w:id="126436764">
              <w:marLeft w:val="0"/>
              <w:marRight w:val="0"/>
              <w:marTop w:val="0"/>
              <w:marBottom w:val="0"/>
              <w:divBdr>
                <w:top w:val="none" w:sz="0" w:space="0" w:color="auto"/>
                <w:left w:val="none" w:sz="0" w:space="0" w:color="auto"/>
                <w:bottom w:val="none" w:sz="0" w:space="0" w:color="auto"/>
                <w:right w:val="none" w:sz="0" w:space="0" w:color="auto"/>
              </w:divBdr>
              <w:divsChild>
                <w:div w:id="21243761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643196672">
      <w:bodyDiv w:val="1"/>
      <w:marLeft w:val="0"/>
      <w:marRight w:val="0"/>
      <w:marTop w:val="0"/>
      <w:marBottom w:val="0"/>
      <w:divBdr>
        <w:top w:val="none" w:sz="0" w:space="0" w:color="auto"/>
        <w:left w:val="none" w:sz="0" w:space="0" w:color="auto"/>
        <w:bottom w:val="none" w:sz="0" w:space="0" w:color="auto"/>
        <w:right w:val="none" w:sz="0" w:space="0" w:color="auto"/>
      </w:divBdr>
    </w:div>
    <w:div w:id="1666973794">
      <w:bodyDiv w:val="1"/>
      <w:marLeft w:val="0"/>
      <w:marRight w:val="0"/>
      <w:marTop w:val="0"/>
      <w:marBottom w:val="0"/>
      <w:divBdr>
        <w:top w:val="none" w:sz="0" w:space="0" w:color="auto"/>
        <w:left w:val="none" w:sz="0" w:space="0" w:color="auto"/>
        <w:bottom w:val="none" w:sz="0" w:space="0" w:color="auto"/>
        <w:right w:val="none" w:sz="0" w:space="0" w:color="auto"/>
      </w:divBdr>
    </w:div>
    <w:div w:id="1696492162">
      <w:bodyDiv w:val="1"/>
      <w:marLeft w:val="0"/>
      <w:marRight w:val="0"/>
      <w:marTop w:val="0"/>
      <w:marBottom w:val="0"/>
      <w:divBdr>
        <w:top w:val="none" w:sz="0" w:space="0" w:color="auto"/>
        <w:left w:val="none" w:sz="0" w:space="0" w:color="auto"/>
        <w:bottom w:val="none" w:sz="0" w:space="0" w:color="auto"/>
        <w:right w:val="none" w:sz="0" w:space="0" w:color="auto"/>
      </w:divBdr>
      <w:divsChild>
        <w:div w:id="753818233">
          <w:marLeft w:val="0"/>
          <w:marRight w:val="0"/>
          <w:marTop w:val="0"/>
          <w:marBottom w:val="0"/>
          <w:divBdr>
            <w:top w:val="none" w:sz="0" w:space="0" w:color="auto"/>
            <w:left w:val="none" w:sz="0" w:space="0" w:color="auto"/>
            <w:bottom w:val="none" w:sz="0" w:space="0" w:color="auto"/>
            <w:right w:val="none" w:sz="0" w:space="0" w:color="auto"/>
          </w:divBdr>
        </w:div>
        <w:div w:id="1289968738">
          <w:marLeft w:val="0"/>
          <w:marRight w:val="0"/>
          <w:marTop w:val="0"/>
          <w:marBottom w:val="0"/>
          <w:divBdr>
            <w:top w:val="none" w:sz="0" w:space="0" w:color="auto"/>
            <w:left w:val="none" w:sz="0" w:space="0" w:color="auto"/>
            <w:bottom w:val="none" w:sz="0" w:space="0" w:color="auto"/>
            <w:right w:val="none" w:sz="0" w:space="0" w:color="auto"/>
          </w:divBdr>
        </w:div>
      </w:divsChild>
    </w:div>
    <w:div w:id="1711956301">
      <w:bodyDiv w:val="1"/>
      <w:marLeft w:val="0"/>
      <w:marRight w:val="0"/>
      <w:marTop w:val="0"/>
      <w:marBottom w:val="0"/>
      <w:divBdr>
        <w:top w:val="none" w:sz="0" w:space="0" w:color="auto"/>
        <w:left w:val="none" w:sz="0" w:space="0" w:color="auto"/>
        <w:bottom w:val="none" w:sz="0" w:space="0" w:color="auto"/>
        <w:right w:val="none" w:sz="0" w:space="0" w:color="auto"/>
      </w:divBdr>
      <w:divsChild>
        <w:div w:id="1120802517">
          <w:marLeft w:val="0"/>
          <w:marRight w:val="0"/>
          <w:marTop w:val="0"/>
          <w:marBottom w:val="0"/>
          <w:divBdr>
            <w:top w:val="none" w:sz="0" w:space="0" w:color="auto"/>
            <w:left w:val="none" w:sz="0" w:space="0" w:color="auto"/>
            <w:bottom w:val="none" w:sz="0" w:space="0" w:color="auto"/>
            <w:right w:val="none" w:sz="0" w:space="0" w:color="auto"/>
          </w:divBdr>
          <w:divsChild>
            <w:div w:id="894196234">
              <w:marLeft w:val="0"/>
              <w:marRight w:val="0"/>
              <w:marTop w:val="0"/>
              <w:marBottom w:val="0"/>
              <w:divBdr>
                <w:top w:val="none" w:sz="0" w:space="0" w:color="auto"/>
                <w:left w:val="none" w:sz="0" w:space="0" w:color="auto"/>
                <w:bottom w:val="none" w:sz="0" w:space="0" w:color="auto"/>
                <w:right w:val="none" w:sz="0" w:space="0" w:color="auto"/>
              </w:divBdr>
              <w:divsChild>
                <w:div w:id="408603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13186502">
      <w:bodyDiv w:val="1"/>
      <w:marLeft w:val="0"/>
      <w:marRight w:val="0"/>
      <w:marTop w:val="0"/>
      <w:marBottom w:val="0"/>
      <w:divBdr>
        <w:top w:val="none" w:sz="0" w:space="0" w:color="auto"/>
        <w:left w:val="none" w:sz="0" w:space="0" w:color="auto"/>
        <w:bottom w:val="none" w:sz="0" w:space="0" w:color="auto"/>
        <w:right w:val="none" w:sz="0" w:space="0" w:color="auto"/>
      </w:divBdr>
    </w:div>
    <w:div w:id="1726836505">
      <w:bodyDiv w:val="1"/>
      <w:marLeft w:val="0"/>
      <w:marRight w:val="0"/>
      <w:marTop w:val="0"/>
      <w:marBottom w:val="0"/>
      <w:divBdr>
        <w:top w:val="none" w:sz="0" w:space="0" w:color="auto"/>
        <w:left w:val="none" w:sz="0" w:space="0" w:color="auto"/>
        <w:bottom w:val="none" w:sz="0" w:space="0" w:color="auto"/>
        <w:right w:val="none" w:sz="0" w:space="0" w:color="auto"/>
      </w:divBdr>
    </w:div>
    <w:div w:id="1727216970">
      <w:bodyDiv w:val="1"/>
      <w:marLeft w:val="0"/>
      <w:marRight w:val="0"/>
      <w:marTop w:val="0"/>
      <w:marBottom w:val="0"/>
      <w:divBdr>
        <w:top w:val="none" w:sz="0" w:space="0" w:color="auto"/>
        <w:left w:val="none" w:sz="0" w:space="0" w:color="auto"/>
        <w:bottom w:val="none" w:sz="0" w:space="0" w:color="auto"/>
        <w:right w:val="none" w:sz="0" w:space="0" w:color="auto"/>
      </w:divBdr>
      <w:divsChild>
        <w:div w:id="1100832791">
          <w:marLeft w:val="274"/>
          <w:marRight w:val="0"/>
          <w:marTop w:val="0"/>
          <w:marBottom w:val="0"/>
          <w:divBdr>
            <w:top w:val="none" w:sz="0" w:space="0" w:color="auto"/>
            <w:left w:val="none" w:sz="0" w:space="0" w:color="auto"/>
            <w:bottom w:val="none" w:sz="0" w:space="0" w:color="auto"/>
            <w:right w:val="none" w:sz="0" w:space="0" w:color="auto"/>
          </w:divBdr>
        </w:div>
      </w:divsChild>
    </w:div>
    <w:div w:id="1743210061">
      <w:bodyDiv w:val="1"/>
      <w:marLeft w:val="0"/>
      <w:marRight w:val="0"/>
      <w:marTop w:val="0"/>
      <w:marBottom w:val="0"/>
      <w:divBdr>
        <w:top w:val="none" w:sz="0" w:space="0" w:color="auto"/>
        <w:left w:val="none" w:sz="0" w:space="0" w:color="auto"/>
        <w:bottom w:val="none" w:sz="0" w:space="0" w:color="auto"/>
        <w:right w:val="none" w:sz="0" w:space="0" w:color="auto"/>
      </w:divBdr>
    </w:div>
    <w:div w:id="1769230795">
      <w:bodyDiv w:val="1"/>
      <w:marLeft w:val="0"/>
      <w:marRight w:val="0"/>
      <w:marTop w:val="0"/>
      <w:marBottom w:val="0"/>
      <w:divBdr>
        <w:top w:val="none" w:sz="0" w:space="0" w:color="auto"/>
        <w:left w:val="none" w:sz="0" w:space="0" w:color="auto"/>
        <w:bottom w:val="none" w:sz="0" w:space="0" w:color="auto"/>
        <w:right w:val="none" w:sz="0" w:space="0" w:color="auto"/>
      </w:divBdr>
    </w:div>
    <w:div w:id="1792750317">
      <w:bodyDiv w:val="1"/>
      <w:marLeft w:val="0"/>
      <w:marRight w:val="0"/>
      <w:marTop w:val="0"/>
      <w:marBottom w:val="0"/>
      <w:divBdr>
        <w:top w:val="none" w:sz="0" w:space="0" w:color="auto"/>
        <w:left w:val="none" w:sz="0" w:space="0" w:color="auto"/>
        <w:bottom w:val="none" w:sz="0" w:space="0" w:color="auto"/>
        <w:right w:val="none" w:sz="0" w:space="0" w:color="auto"/>
      </w:divBdr>
    </w:div>
    <w:div w:id="1806850568">
      <w:bodyDiv w:val="1"/>
      <w:marLeft w:val="0"/>
      <w:marRight w:val="0"/>
      <w:marTop w:val="0"/>
      <w:marBottom w:val="0"/>
      <w:divBdr>
        <w:top w:val="none" w:sz="0" w:space="0" w:color="auto"/>
        <w:left w:val="none" w:sz="0" w:space="0" w:color="auto"/>
        <w:bottom w:val="none" w:sz="0" w:space="0" w:color="auto"/>
        <w:right w:val="none" w:sz="0" w:space="0" w:color="auto"/>
      </w:divBdr>
    </w:div>
    <w:div w:id="1808351670">
      <w:bodyDiv w:val="1"/>
      <w:marLeft w:val="0"/>
      <w:marRight w:val="0"/>
      <w:marTop w:val="0"/>
      <w:marBottom w:val="0"/>
      <w:divBdr>
        <w:top w:val="none" w:sz="0" w:space="0" w:color="auto"/>
        <w:left w:val="none" w:sz="0" w:space="0" w:color="auto"/>
        <w:bottom w:val="none" w:sz="0" w:space="0" w:color="auto"/>
        <w:right w:val="none" w:sz="0" w:space="0" w:color="auto"/>
      </w:divBdr>
    </w:div>
    <w:div w:id="1815482618">
      <w:bodyDiv w:val="1"/>
      <w:marLeft w:val="0"/>
      <w:marRight w:val="0"/>
      <w:marTop w:val="0"/>
      <w:marBottom w:val="0"/>
      <w:divBdr>
        <w:top w:val="none" w:sz="0" w:space="0" w:color="auto"/>
        <w:left w:val="none" w:sz="0" w:space="0" w:color="auto"/>
        <w:bottom w:val="none" w:sz="0" w:space="0" w:color="auto"/>
        <w:right w:val="none" w:sz="0" w:space="0" w:color="auto"/>
      </w:divBdr>
      <w:divsChild>
        <w:div w:id="97917216">
          <w:marLeft w:val="0"/>
          <w:marRight w:val="0"/>
          <w:marTop w:val="0"/>
          <w:marBottom w:val="0"/>
          <w:divBdr>
            <w:top w:val="none" w:sz="0" w:space="0" w:color="auto"/>
            <w:left w:val="none" w:sz="0" w:space="0" w:color="auto"/>
            <w:bottom w:val="none" w:sz="0" w:space="0" w:color="auto"/>
            <w:right w:val="none" w:sz="0" w:space="0" w:color="auto"/>
          </w:divBdr>
        </w:div>
        <w:div w:id="619646377">
          <w:marLeft w:val="0"/>
          <w:marRight w:val="0"/>
          <w:marTop w:val="0"/>
          <w:marBottom w:val="0"/>
          <w:divBdr>
            <w:top w:val="none" w:sz="0" w:space="0" w:color="auto"/>
            <w:left w:val="none" w:sz="0" w:space="0" w:color="auto"/>
            <w:bottom w:val="none" w:sz="0" w:space="0" w:color="auto"/>
            <w:right w:val="none" w:sz="0" w:space="0" w:color="auto"/>
          </w:divBdr>
        </w:div>
        <w:div w:id="1080249098">
          <w:marLeft w:val="0"/>
          <w:marRight w:val="0"/>
          <w:marTop w:val="0"/>
          <w:marBottom w:val="0"/>
          <w:divBdr>
            <w:top w:val="none" w:sz="0" w:space="0" w:color="auto"/>
            <w:left w:val="none" w:sz="0" w:space="0" w:color="auto"/>
            <w:bottom w:val="none" w:sz="0" w:space="0" w:color="auto"/>
            <w:right w:val="none" w:sz="0" w:space="0" w:color="auto"/>
          </w:divBdr>
        </w:div>
        <w:div w:id="1506478078">
          <w:marLeft w:val="0"/>
          <w:marRight w:val="0"/>
          <w:marTop w:val="0"/>
          <w:marBottom w:val="0"/>
          <w:divBdr>
            <w:top w:val="none" w:sz="0" w:space="0" w:color="auto"/>
            <w:left w:val="none" w:sz="0" w:space="0" w:color="auto"/>
            <w:bottom w:val="none" w:sz="0" w:space="0" w:color="auto"/>
            <w:right w:val="none" w:sz="0" w:space="0" w:color="auto"/>
          </w:divBdr>
        </w:div>
      </w:divsChild>
    </w:div>
    <w:div w:id="1846166294">
      <w:bodyDiv w:val="1"/>
      <w:marLeft w:val="0"/>
      <w:marRight w:val="0"/>
      <w:marTop w:val="0"/>
      <w:marBottom w:val="0"/>
      <w:divBdr>
        <w:top w:val="none" w:sz="0" w:space="0" w:color="auto"/>
        <w:left w:val="none" w:sz="0" w:space="0" w:color="auto"/>
        <w:bottom w:val="none" w:sz="0" w:space="0" w:color="auto"/>
        <w:right w:val="none" w:sz="0" w:space="0" w:color="auto"/>
      </w:divBdr>
    </w:div>
    <w:div w:id="1854957279">
      <w:bodyDiv w:val="1"/>
      <w:marLeft w:val="0"/>
      <w:marRight w:val="0"/>
      <w:marTop w:val="0"/>
      <w:marBottom w:val="0"/>
      <w:divBdr>
        <w:top w:val="none" w:sz="0" w:space="0" w:color="auto"/>
        <w:left w:val="none" w:sz="0" w:space="0" w:color="auto"/>
        <w:bottom w:val="none" w:sz="0" w:space="0" w:color="auto"/>
        <w:right w:val="none" w:sz="0" w:space="0" w:color="auto"/>
      </w:divBdr>
    </w:div>
    <w:div w:id="1872914415">
      <w:bodyDiv w:val="1"/>
      <w:marLeft w:val="0"/>
      <w:marRight w:val="0"/>
      <w:marTop w:val="0"/>
      <w:marBottom w:val="0"/>
      <w:divBdr>
        <w:top w:val="none" w:sz="0" w:space="0" w:color="auto"/>
        <w:left w:val="none" w:sz="0" w:space="0" w:color="auto"/>
        <w:bottom w:val="none" w:sz="0" w:space="0" w:color="auto"/>
        <w:right w:val="none" w:sz="0" w:space="0" w:color="auto"/>
      </w:divBdr>
    </w:div>
    <w:div w:id="1890653223">
      <w:bodyDiv w:val="1"/>
      <w:marLeft w:val="0"/>
      <w:marRight w:val="0"/>
      <w:marTop w:val="0"/>
      <w:marBottom w:val="0"/>
      <w:divBdr>
        <w:top w:val="none" w:sz="0" w:space="0" w:color="auto"/>
        <w:left w:val="none" w:sz="0" w:space="0" w:color="auto"/>
        <w:bottom w:val="none" w:sz="0" w:space="0" w:color="auto"/>
        <w:right w:val="none" w:sz="0" w:space="0" w:color="auto"/>
      </w:divBdr>
      <w:divsChild>
        <w:div w:id="207423675">
          <w:marLeft w:val="0"/>
          <w:marRight w:val="0"/>
          <w:marTop w:val="0"/>
          <w:marBottom w:val="0"/>
          <w:divBdr>
            <w:top w:val="none" w:sz="0" w:space="0" w:color="auto"/>
            <w:left w:val="none" w:sz="0" w:space="0" w:color="auto"/>
            <w:bottom w:val="none" w:sz="0" w:space="0" w:color="auto"/>
            <w:right w:val="none" w:sz="0" w:space="0" w:color="auto"/>
          </w:divBdr>
        </w:div>
        <w:div w:id="477646353">
          <w:marLeft w:val="0"/>
          <w:marRight w:val="0"/>
          <w:marTop w:val="0"/>
          <w:marBottom w:val="0"/>
          <w:divBdr>
            <w:top w:val="none" w:sz="0" w:space="0" w:color="auto"/>
            <w:left w:val="none" w:sz="0" w:space="0" w:color="auto"/>
            <w:bottom w:val="none" w:sz="0" w:space="0" w:color="auto"/>
            <w:right w:val="none" w:sz="0" w:space="0" w:color="auto"/>
          </w:divBdr>
        </w:div>
        <w:div w:id="691345293">
          <w:marLeft w:val="0"/>
          <w:marRight w:val="0"/>
          <w:marTop w:val="0"/>
          <w:marBottom w:val="0"/>
          <w:divBdr>
            <w:top w:val="none" w:sz="0" w:space="0" w:color="auto"/>
            <w:left w:val="none" w:sz="0" w:space="0" w:color="auto"/>
            <w:bottom w:val="none" w:sz="0" w:space="0" w:color="auto"/>
            <w:right w:val="none" w:sz="0" w:space="0" w:color="auto"/>
          </w:divBdr>
        </w:div>
        <w:div w:id="1030103957">
          <w:marLeft w:val="0"/>
          <w:marRight w:val="0"/>
          <w:marTop w:val="0"/>
          <w:marBottom w:val="0"/>
          <w:divBdr>
            <w:top w:val="none" w:sz="0" w:space="0" w:color="auto"/>
            <w:left w:val="none" w:sz="0" w:space="0" w:color="auto"/>
            <w:bottom w:val="none" w:sz="0" w:space="0" w:color="auto"/>
            <w:right w:val="none" w:sz="0" w:space="0" w:color="auto"/>
          </w:divBdr>
        </w:div>
        <w:div w:id="1923559035">
          <w:marLeft w:val="0"/>
          <w:marRight w:val="0"/>
          <w:marTop w:val="0"/>
          <w:marBottom w:val="0"/>
          <w:divBdr>
            <w:top w:val="none" w:sz="0" w:space="0" w:color="auto"/>
            <w:left w:val="none" w:sz="0" w:space="0" w:color="auto"/>
            <w:bottom w:val="none" w:sz="0" w:space="0" w:color="auto"/>
            <w:right w:val="none" w:sz="0" w:space="0" w:color="auto"/>
          </w:divBdr>
        </w:div>
      </w:divsChild>
    </w:div>
    <w:div w:id="1917327137">
      <w:bodyDiv w:val="1"/>
      <w:marLeft w:val="0"/>
      <w:marRight w:val="0"/>
      <w:marTop w:val="0"/>
      <w:marBottom w:val="0"/>
      <w:divBdr>
        <w:top w:val="none" w:sz="0" w:space="0" w:color="auto"/>
        <w:left w:val="none" w:sz="0" w:space="0" w:color="auto"/>
        <w:bottom w:val="none" w:sz="0" w:space="0" w:color="auto"/>
        <w:right w:val="none" w:sz="0" w:space="0" w:color="auto"/>
      </w:divBdr>
      <w:divsChild>
        <w:div w:id="309092071">
          <w:marLeft w:val="0"/>
          <w:marRight w:val="0"/>
          <w:marTop w:val="0"/>
          <w:marBottom w:val="0"/>
          <w:divBdr>
            <w:top w:val="none" w:sz="0" w:space="0" w:color="auto"/>
            <w:left w:val="none" w:sz="0" w:space="0" w:color="auto"/>
            <w:bottom w:val="none" w:sz="0" w:space="0" w:color="auto"/>
            <w:right w:val="none" w:sz="0" w:space="0" w:color="auto"/>
          </w:divBdr>
        </w:div>
        <w:div w:id="477916450">
          <w:marLeft w:val="0"/>
          <w:marRight w:val="0"/>
          <w:marTop w:val="0"/>
          <w:marBottom w:val="0"/>
          <w:divBdr>
            <w:top w:val="none" w:sz="0" w:space="0" w:color="auto"/>
            <w:left w:val="none" w:sz="0" w:space="0" w:color="auto"/>
            <w:bottom w:val="none" w:sz="0" w:space="0" w:color="auto"/>
            <w:right w:val="none" w:sz="0" w:space="0" w:color="auto"/>
          </w:divBdr>
        </w:div>
        <w:div w:id="482627261">
          <w:marLeft w:val="0"/>
          <w:marRight w:val="0"/>
          <w:marTop w:val="0"/>
          <w:marBottom w:val="0"/>
          <w:divBdr>
            <w:top w:val="none" w:sz="0" w:space="0" w:color="auto"/>
            <w:left w:val="none" w:sz="0" w:space="0" w:color="auto"/>
            <w:bottom w:val="none" w:sz="0" w:space="0" w:color="auto"/>
            <w:right w:val="none" w:sz="0" w:space="0" w:color="auto"/>
          </w:divBdr>
        </w:div>
        <w:div w:id="523130681">
          <w:marLeft w:val="0"/>
          <w:marRight w:val="0"/>
          <w:marTop w:val="0"/>
          <w:marBottom w:val="0"/>
          <w:divBdr>
            <w:top w:val="none" w:sz="0" w:space="0" w:color="auto"/>
            <w:left w:val="none" w:sz="0" w:space="0" w:color="auto"/>
            <w:bottom w:val="none" w:sz="0" w:space="0" w:color="auto"/>
            <w:right w:val="none" w:sz="0" w:space="0" w:color="auto"/>
          </w:divBdr>
        </w:div>
        <w:div w:id="1239366690">
          <w:marLeft w:val="0"/>
          <w:marRight w:val="0"/>
          <w:marTop w:val="0"/>
          <w:marBottom w:val="0"/>
          <w:divBdr>
            <w:top w:val="none" w:sz="0" w:space="0" w:color="auto"/>
            <w:left w:val="none" w:sz="0" w:space="0" w:color="auto"/>
            <w:bottom w:val="none" w:sz="0" w:space="0" w:color="auto"/>
            <w:right w:val="none" w:sz="0" w:space="0" w:color="auto"/>
          </w:divBdr>
        </w:div>
        <w:div w:id="1379821789">
          <w:marLeft w:val="0"/>
          <w:marRight w:val="0"/>
          <w:marTop w:val="0"/>
          <w:marBottom w:val="0"/>
          <w:divBdr>
            <w:top w:val="none" w:sz="0" w:space="0" w:color="auto"/>
            <w:left w:val="none" w:sz="0" w:space="0" w:color="auto"/>
            <w:bottom w:val="none" w:sz="0" w:space="0" w:color="auto"/>
            <w:right w:val="none" w:sz="0" w:space="0" w:color="auto"/>
          </w:divBdr>
        </w:div>
        <w:div w:id="1477378899">
          <w:marLeft w:val="0"/>
          <w:marRight w:val="0"/>
          <w:marTop w:val="0"/>
          <w:marBottom w:val="0"/>
          <w:divBdr>
            <w:top w:val="none" w:sz="0" w:space="0" w:color="auto"/>
            <w:left w:val="none" w:sz="0" w:space="0" w:color="auto"/>
            <w:bottom w:val="none" w:sz="0" w:space="0" w:color="auto"/>
            <w:right w:val="none" w:sz="0" w:space="0" w:color="auto"/>
          </w:divBdr>
        </w:div>
        <w:div w:id="1600916011">
          <w:marLeft w:val="0"/>
          <w:marRight w:val="0"/>
          <w:marTop w:val="0"/>
          <w:marBottom w:val="0"/>
          <w:divBdr>
            <w:top w:val="none" w:sz="0" w:space="0" w:color="auto"/>
            <w:left w:val="none" w:sz="0" w:space="0" w:color="auto"/>
            <w:bottom w:val="none" w:sz="0" w:space="0" w:color="auto"/>
            <w:right w:val="none" w:sz="0" w:space="0" w:color="auto"/>
          </w:divBdr>
        </w:div>
        <w:div w:id="1678460413">
          <w:marLeft w:val="0"/>
          <w:marRight w:val="0"/>
          <w:marTop w:val="0"/>
          <w:marBottom w:val="0"/>
          <w:divBdr>
            <w:top w:val="none" w:sz="0" w:space="0" w:color="auto"/>
            <w:left w:val="none" w:sz="0" w:space="0" w:color="auto"/>
            <w:bottom w:val="none" w:sz="0" w:space="0" w:color="auto"/>
            <w:right w:val="none" w:sz="0" w:space="0" w:color="auto"/>
          </w:divBdr>
        </w:div>
      </w:divsChild>
    </w:div>
    <w:div w:id="1959991537">
      <w:bodyDiv w:val="1"/>
      <w:marLeft w:val="0"/>
      <w:marRight w:val="0"/>
      <w:marTop w:val="0"/>
      <w:marBottom w:val="0"/>
      <w:divBdr>
        <w:top w:val="none" w:sz="0" w:space="0" w:color="auto"/>
        <w:left w:val="none" w:sz="0" w:space="0" w:color="auto"/>
        <w:bottom w:val="none" w:sz="0" w:space="0" w:color="auto"/>
        <w:right w:val="none" w:sz="0" w:space="0" w:color="auto"/>
      </w:divBdr>
      <w:divsChild>
        <w:div w:id="153645646">
          <w:marLeft w:val="0"/>
          <w:marRight w:val="0"/>
          <w:marTop w:val="0"/>
          <w:marBottom w:val="0"/>
          <w:divBdr>
            <w:top w:val="none" w:sz="0" w:space="0" w:color="auto"/>
            <w:left w:val="none" w:sz="0" w:space="0" w:color="auto"/>
            <w:bottom w:val="none" w:sz="0" w:space="0" w:color="auto"/>
            <w:right w:val="none" w:sz="0" w:space="0" w:color="auto"/>
          </w:divBdr>
        </w:div>
        <w:div w:id="309821438">
          <w:marLeft w:val="0"/>
          <w:marRight w:val="0"/>
          <w:marTop w:val="0"/>
          <w:marBottom w:val="0"/>
          <w:divBdr>
            <w:top w:val="none" w:sz="0" w:space="0" w:color="auto"/>
            <w:left w:val="none" w:sz="0" w:space="0" w:color="auto"/>
            <w:bottom w:val="none" w:sz="0" w:space="0" w:color="auto"/>
            <w:right w:val="none" w:sz="0" w:space="0" w:color="auto"/>
          </w:divBdr>
        </w:div>
        <w:div w:id="1196499086">
          <w:marLeft w:val="0"/>
          <w:marRight w:val="0"/>
          <w:marTop w:val="0"/>
          <w:marBottom w:val="0"/>
          <w:divBdr>
            <w:top w:val="none" w:sz="0" w:space="0" w:color="auto"/>
            <w:left w:val="none" w:sz="0" w:space="0" w:color="auto"/>
            <w:bottom w:val="none" w:sz="0" w:space="0" w:color="auto"/>
            <w:right w:val="none" w:sz="0" w:space="0" w:color="auto"/>
          </w:divBdr>
        </w:div>
        <w:div w:id="1242718157">
          <w:marLeft w:val="0"/>
          <w:marRight w:val="0"/>
          <w:marTop w:val="0"/>
          <w:marBottom w:val="0"/>
          <w:divBdr>
            <w:top w:val="none" w:sz="0" w:space="0" w:color="auto"/>
            <w:left w:val="none" w:sz="0" w:space="0" w:color="auto"/>
            <w:bottom w:val="none" w:sz="0" w:space="0" w:color="auto"/>
            <w:right w:val="none" w:sz="0" w:space="0" w:color="auto"/>
          </w:divBdr>
        </w:div>
        <w:div w:id="1372265797">
          <w:marLeft w:val="0"/>
          <w:marRight w:val="0"/>
          <w:marTop w:val="0"/>
          <w:marBottom w:val="0"/>
          <w:divBdr>
            <w:top w:val="none" w:sz="0" w:space="0" w:color="auto"/>
            <w:left w:val="none" w:sz="0" w:space="0" w:color="auto"/>
            <w:bottom w:val="none" w:sz="0" w:space="0" w:color="auto"/>
            <w:right w:val="none" w:sz="0" w:space="0" w:color="auto"/>
          </w:divBdr>
        </w:div>
        <w:div w:id="1559630197">
          <w:marLeft w:val="0"/>
          <w:marRight w:val="0"/>
          <w:marTop w:val="0"/>
          <w:marBottom w:val="0"/>
          <w:divBdr>
            <w:top w:val="none" w:sz="0" w:space="0" w:color="auto"/>
            <w:left w:val="none" w:sz="0" w:space="0" w:color="auto"/>
            <w:bottom w:val="none" w:sz="0" w:space="0" w:color="auto"/>
            <w:right w:val="none" w:sz="0" w:space="0" w:color="auto"/>
          </w:divBdr>
        </w:div>
        <w:div w:id="1731808955">
          <w:marLeft w:val="0"/>
          <w:marRight w:val="0"/>
          <w:marTop w:val="0"/>
          <w:marBottom w:val="0"/>
          <w:divBdr>
            <w:top w:val="none" w:sz="0" w:space="0" w:color="auto"/>
            <w:left w:val="none" w:sz="0" w:space="0" w:color="auto"/>
            <w:bottom w:val="none" w:sz="0" w:space="0" w:color="auto"/>
            <w:right w:val="none" w:sz="0" w:space="0" w:color="auto"/>
          </w:divBdr>
        </w:div>
        <w:div w:id="1804807879">
          <w:marLeft w:val="0"/>
          <w:marRight w:val="0"/>
          <w:marTop w:val="0"/>
          <w:marBottom w:val="0"/>
          <w:divBdr>
            <w:top w:val="none" w:sz="0" w:space="0" w:color="auto"/>
            <w:left w:val="none" w:sz="0" w:space="0" w:color="auto"/>
            <w:bottom w:val="none" w:sz="0" w:space="0" w:color="auto"/>
            <w:right w:val="none" w:sz="0" w:space="0" w:color="auto"/>
          </w:divBdr>
        </w:div>
      </w:divsChild>
    </w:div>
    <w:div w:id="1988432367">
      <w:bodyDiv w:val="1"/>
      <w:marLeft w:val="0"/>
      <w:marRight w:val="0"/>
      <w:marTop w:val="0"/>
      <w:marBottom w:val="0"/>
      <w:divBdr>
        <w:top w:val="none" w:sz="0" w:space="0" w:color="auto"/>
        <w:left w:val="none" w:sz="0" w:space="0" w:color="auto"/>
        <w:bottom w:val="none" w:sz="0" w:space="0" w:color="auto"/>
        <w:right w:val="none" w:sz="0" w:space="0" w:color="auto"/>
      </w:divBdr>
      <w:divsChild>
        <w:div w:id="484858362">
          <w:marLeft w:val="0"/>
          <w:marRight w:val="0"/>
          <w:marTop w:val="0"/>
          <w:marBottom w:val="0"/>
          <w:divBdr>
            <w:top w:val="none" w:sz="0" w:space="0" w:color="auto"/>
            <w:left w:val="none" w:sz="0" w:space="0" w:color="auto"/>
            <w:bottom w:val="none" w:sz="0" w:space="0" w:color="auto"/>
            <w:right w:val="none" w:sz="0" w:space="0" w:color="auto"/>
          </w:divBdr>
        </w:div>
        <w:div w:id="552541510">
          <w:marLeft w:val="0"/>
          <w:marRight w:val="0"/>
          <w:marTop w:val="0"/>
          <w:marBottom w:val="0"/>
          <w:divBdr>
            <w:top w:val="none" w:sz="0" w:space="0" w:color="auto"/>
            <w:left w:val="none" w:sz="0" w:space="0" w:color="auto"/>
            <w:bottom w:val="none" w:sz="0" w:space="0" w:color="auto"/>
            <w:right w:val="none" w:sz="0" w:space="0" w:color="auto"/>
          </w:divBdr>
        </w:div>
        <w:div w:id="655453002">
          <w:marLeft w:val="0"/>
          <w:marRight w:val="0"/>
          <w:marTop w:val="0"/>
          <w:marBottom w:val="0"/>
          <w:divBdr>
            <w:top w:val="none" w:sz="0" w:space="0" w:color="auto"/>
            <w:left w:val="none" w:sz="0" w:space="0" w:color="auto"/>
            <w:bottom w:val="none" w:sz="0" w:space="0" w:color="auto"/>
            <w:right w:val="none" w:sz="0" w:space="0" w:color="auto"/>
          </w:divBdr>
        </w:div>
        <w:div w:id="1558785093">
          <w:marLeft w:val="0"/>
          <w:marRight w:val="0"/>
          <w:marTop w:val="0"/>
          <w:marBottom w:val="0"/>
          <w:divBdr>
            <w:top w:val="none" w:sz="0" w:space="0" w:color="auto"/>
            <w:left w:val="none" w:sz="0" w:space="0" w:color="auto"/>
            <w:bottom w:val="none" w:sz="0" w:space="0" w:color="auto"/>
            <w:right w:val="none" w:sz="0" w:space="0" w:color="auto"/>
          </w:divBdr>
        </w:div>
        <w:div w:id="1853491999">
          <w:marLeft w:val="0"/>
          <w:marRight w:val="0"/>
          <w:marTop w:val="0"/>
          <w:marBottom w:val="0"/>
          <w:divBdr>
            <w:top w:val="none" w:sz="0" w:space="0" w:color="auto"/>
            <w:left w:val="none" w:sz="0" w:space="0" w:color="auto"/>
            <w:bottom w:val="none" w:sz="0" w:space="0" w:color="auto"/>
            <w:right w:val="none" w:sz="0" w:space="0" w:color="auto"/>
          </w:divBdr>
        </w:div>
      </w:divsChild>
    </w:div>
    <w:div w:id="2029401911">
      <w:bodyDiv w:val="1"/>
      <w:marLeft w:val="0"/>
      <w:marRight w:val="0"/>
      <w:marTop w:val="0"/>
      <w:marBottom w:val="0"/>
      <w:divBdr>
        <w:top w:val="none" w:sz="0" w:space="0" w:color="auto"/>
        <w:left w:val="none" w:sz="0" w:space="0" w:color="auto"/>
        <w:bottom w:val="none" w:sz="0" w:space="0" w:color="auto"/>
        <w:right w:val="none" w:sz="0" w:space="0" w:color="auto"/>
      </w:divBdr>
    </w:div>
    <w:div w:id="2101677092">
      <w:bodyDiv w:val="1"/>
      <w:marLeft w:val="0"/>
      <w:marRight w:val="0"/>
      <w:marTop w:val="0"/>
      <w:marBottom w:val="0"/>
      <w:divBdr>
        <w:top w:val="none" w:sz="0" w:space="0" w:color="auto"/>
        <w:left w:val="none" w:sz="0" w:space="0" w:color="auto"/>
        <w:bottom w:val="none" w:sz="0" w:space="0" w:color="auto"/>
        <w:right w:val="none" w:sz="0" w:space="0" w:color="auto"/>
      </w:divBdr>
      <w:divsChild>
        <w:div w:id="1632052400">
          <w:marLeft w:val="0"/>
          <w:marRight w:val="0"/>
          <w:marTop w:val="0"/>
          <w:marBottom w:val="0"/>
          <w:divBdr>
            <w:top w:val="none" w:sz="0" w:space="0" w:color="auto"/>
            <w:left w:val="none" w:sz="0" w:space="0" w:color="auto"/>
            <w:bottom w:val="none" w:sz="0" w:space="0" w:color="auto"/>
            <w:right w:val="none" w:sz="0" w:space="0" w:color="auto"/>
          </w:divBdr>
          <w:divsChild>
            <w:div w:id="186532357">
              <w:marLeft w:val="0"/>
              <w:marRight w:val="0"/>
              <w:marTop w:val="0"/>
              <w:marBottom w:val="0"/>
              <w:divBdr>
                <w:top w:val="none" w:sz="0" w:space="0" w:color="auto"/>
                <w:left w:val="none" w:sz="0" w:space="0" w:color="auto"/>
                <w:bottom w:val="none" w:sz="0" w:space="0" w:color="auto"/>
                <w:right w:val="none" w:sz="0" w:space="0" w:color="auto"/>
              </w:divBdr>
              <w:divsChild>
                <w:div w:id="184859722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justice/article-29/documentation/opinion-recommendation/files/2014/wp223_de.pdf" TargetMode="External"/><Relationship Id="rId18" Type="http://schemas.openxmlformats.org/officeDocument/2006/relationships/hyperlink" Target="https://www.coe.int/t/dghl/standardsetting/cdcj/CDCJ%20Recommendations/CMRec(2010)13E_Profiling.pdf" TargetMode="External"/><Relationship Id="rId26" Type="http://schemas.openxmlformats.org/officeDocument/2006/relationships/hyperlink" Target="https://rm.coe.int/CoERMPublicCommonSearchServices/DisplayDCTMContent?documentId=09000016806b6ec2" TargetMode="External"/><Relationship Id="rId39" Type="http://schemas.openxmlformats.org/officeDocument/2006/relationships/hyperlink" Target="https://www.turing.ac.uk/research_projects/data-ethics-group-deg/" TargetMode="External"/><Relationship Id="rId3" Type="http://schemas.openxmlformats.org/officeDocument/2006/relationships/styles" Target="styles.xml"/><Relationship Id="rId21" Type="http://schemas.openxmlformats.org/officeDocument/2006/relationships/hyperlink" Target="https://ico.org.uk/for-organisations/guide-to-data-protection/big-data/" TargetMode="External"/><Relationship Id="rId34" Type="http://schemas.openxmlformats.org/officeDocument/2006/relationships/hyperlink" Target="https://www.commerce.senate.gov/public/_cache/files/0d2b3642-6221-4888-a631-08f2f255b577/AE5D72CBE7F44F5BFC846BECE22C875B.12.18.13-senate-commerce-committee-report-on-data-broker-industry.pdf" TargetMode="External"/><Relationship Id="rId42" Type="http://schemas.openxmlformats.org/officeDocument/2006/relationships/header" Target="header2.xml"/><Relationship Id="rId47" Type="http://schemas.openxmlformats.org/officeDocument/2006/relationships/fontTable" Target="fontTable.xm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ec.europa.eu/justice/data-protection/article-29/documentation/opinion-recommendation/files/2014/wp218_en.pdf" TargetMode="External"/><Relationship Id="rId17" Type="http://schemas.openxmlformats.org/officeDocument/2006/relationships/hyperlink" Target="https://www.coe.int/t/dghl/standardsetting/cdcj/CDCJ%20Recommendations/CMRec(2010)13E_Profiling.pdf" TargetMode="External"/><Relationship Id="rId25" Type="http://schemas.openxmlformats.org/officeDocument/2006/relationships/hyperlink" Target="https://www.datatilsynet.no/globalassets/global/04_planer_rapporter/big-data-engelsk-web.pdf" TargetMode="External"/><Relationship Id="rId33" Type="http://schemas.openxmlformats.org/officeDocument/2006/relationships/hyperlink" Target="https://www.privacycommission.be/sites/privacycommission/files/documents/Big%20Data%20voor%20MindMap%2022-02-17%20fr.pdf" TargetMode="External"/><Relationship Id="rId38" Type="http://schemas.openxmlformats.org/officeDocument/2006/relationships/hyperlink" Target="https://publications.parliament.uk/pa/ld201617/ldselect/ldcomuni/130/13002.htm" TargetMode="External"/><Relationship Id="rId46"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c.europa.eu/newsroom/just/document.cfm?doc_id=48850" TargetMode="External"/><Relationship Id="rId20" Type="http://schemas.openxmlformats.org/officeDocument/2006/relationships/hyperlink" Target="https://rm.coe.int/CoERMPublicCommonSearchServices/DisplayDCTMContent?documentId=09000016806ebe7a" TargetMode="External"/><Relationship Id="rId29" Type="http://schemas.openxmlformats.org/officeDocument/2006/relationships/hyperlink" Target="https://edps.europa.eu/sites/edp/files/publication/17-06-01_necessity_toolkit_final_de.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justice/article-29/documentation/opinion-recommendation/files/2014/wp217_de.pdf" TargetMode="External"/><Relationship Id="rId24" Type="http://schemas.openxmlformats.org/officeDocument/2006/relationships/hyperlink" Target="https://edps.europa.eu/sites/edp/files/publication/15-11-19_big_data_de.pdf" TargetMode="External"/><Relationship Id="rId32" Type="http://schemas.openxmlformats.org/officeDocument/2006/relationships/hyperlink" Target="https://www.esma.europa.eu/sites/default/files/library/jc-2016-86_discussion_paper_big_data.pdf.%20Abgerufen%20am%207.%C2%A0April%202017." TargetMode="External"/><Relationship Id="rId37" Type="http://schemas.openxmlformats.org/officeDocument/2006/relationships/hyperlink" Target="https://www.unicef.org/csr/files/UNICEF_CRB_Digital_World_Series_PRIVACY.pdf" TargetMode="External"/><Relationship Id="rId40" Type="http://schemas.openxmlformats.org/officeDocument/2006/relationships/hyperlink" Target="https://www.oaic.gov.au/images/documents/migrated/migrated/betterpracticeguide.pdf"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c.europa.eu/newsroom/just/document.cfm?doc_id=48849" TargetMode="External"/><Relationship Id="rId23" Type="http://schemas.openxmlformats.org/officeDocument/2006/relationships/hyperlink" Target="https://www.oaic.gov.au/engage-with-us/consultations/guide-to-big-data-and-the-australian-privacy-principles/consultation-draft-guide-to-big-data-and-the-australian-privacy-principles" TargetMode="External"/><Relationship Id="rId28" Type="http://schemas.openxmlformats.org/officeDocument/2006/relationships/hyperlink" Target="https://www.datatilsynet.no/globalassets/global/04_analyser_utredninger/2015/engelsk-kommersialisering-november-2015.pdf" TargetMode="External"/><Relationship Id="rId36" Type="http://schemas.openxmlformats.org/officeDocument/2006/relationships/hyperlink" Target="https://www.coe.int/en/web/children/-/call-for-consultation-guidelines-for-member-states-to-promote-protect-and-fulfil-children-s-rights-in-the-digital-environment?inheritRedirect=true&amp;redirect=/en/web/children" TargetMode="External"/><Relationship Id="rId10" Type="http://schemas.openxmlformats.org/officeDocument/2006/relationships/hyperlink" Target="http://ec.europa.eu/justice/data-protection/article-29/documentation/opinion-recommendation/files/2013/wp203_en.pdf" TargetMode="External"/><Relationship Id="rId19" Type="http://schemas.openxmlformats.org/officeDocument/2006/relationships/hyperlink" Target="https://rm.coe.int/CoERMPublicCommonSearchServices/DisplayDCTMContent?documentId=09000016806ebe7a" TargetMode="External"/><Relationship Id="rId31" Type="http://schemas.openxmlformats.org/officeDocument/2006/relationships/hyperlink" Target="https://www.esma.europa.eu/sites/default/files/library/jc-2016-86_discussion_paper_big_data.pdf.%20Abgerufen%20am%207.%C2%A0April%202017."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c.europa.eu/justice/data-protection/article-29/documentation/opinion-recommendation/files/2010/wp171_en.pdf" TargetMode="External"/><Relationship Id="rId14" Type="http://schemas.openxmlformats.org/officeDocument/2006/relationships/hyperlink" Target="http://ec.europa.eu/newsroom/document.cfm?doc_id=44102" TargetMode="External"/><Relationship Id="rId22" Type="http://schemas.openxmlformats.org/officeDocument/2006/relationships/hyperlink" Target="https://www.oaic.gov.au/engage-with-us/consultations/guide-to-big-data-and-the-australian-privacy-principles/consultation-draft-guide-to-big-data-and-the-australian-privacy-principles" TargetMode="External"/><Relationship Id="rId27" Type="http://schemas.openxmlformats.org/officeDocument/2006/relationships/hyperlink" Target="https://www.datatilsynet.no/globalassets/global/04_analyser_utredninger/2015/engelsk-kommersialisering-november-2015.pdf" TargetMode="External"/><Relationship Id="rId30" Type="http://schemas.openxmlformats.org/officeDocument/2006/relationships/hyperlink" Target="https://edps.europa.eu/sites/edp/files/publication/17-06-01_necessity_toolkit_final_de.pdf" TargetMode="External"/><Relationship Id="rId35" Type="http://schemas.openxmlformats.org/officeDocument/2006/relationships/hyperlink" Target="https://mobile.nytimes.com/2017/08/24/nyregion/showing-the-algorithms-behind-new-york-city-services.html?referer=https://t.co/6uUVVjOIXx?amp=1" TargetMode="External"/><Relationship Id="rId43" Type="http://schemas.openxmlformats.org/officeDocument/2006/relationships/footer" Target="footer1.xml"/><Relationship Id="rId48" Type="http://schemas.openxmlformats.org/officeDocument/2006/relationships/theme" Target="theme/theme1.xml"/><Relationship Id="rId8" Type="http://schemas.openxmlformats.org/officeDocument/2006/relationships/hyperlink" Target="http://ec.europa.eu/justice/data-protection/article-29/documentation/other-document/files/2013/20130513_advice-paper-on-profiling_en.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c.europa.eu/info/law/law-topic/data-protection_d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justice/data-protection/article-29/documentation/opinion-recommendation/files/2014/wp217_en.pdf" TargetMode="External"/><Relationship Id="rId13" Type="http://schemas.openxmlformats.org/officeDocument/2006/relationships/hyperlink" Target="http://ec.europa.eu/justice/data-protection/article-29/documentation/opinion-recommendation/files/2014/wp217_en.pdf" TargetMode="External"/><Relationship Id="rId18" Type="http://schemas.openxmlformats.org/officeDocument/2006/relationships/hyperlink" Target="https://ico.org.uk/media/for-organisations/documents/2013559/big-data-ai-ml-and-data-protection.pdf" TargetMode="External"/><Relationship Id="rId3" Type="http://schemas.openxmlformats.org/officeDocument/2006/relationships/hyperlink" Target="http://ec.europa.eu/newsroom/article29/item-detail.cfm?item_id=622227" TargetMode="External"/><Relationship Id="rId7" Type="http://schemas.openxmlformats.org/officeDocument/2006/relationships/hyperlink" Target="https://www.datatilsynet.no/English/Publications/The-Great-Data-Race/" TargetMode="External"/><Relationship Id="rId12" Type="http://schemas.openxmlformats.org/officeDocument/2006/relationships/hyperlink" Target="https://www.datatilsynet.no/English/Publications/The-Great-Data-Race/" TargetMode="External"/><Relationship Id="rId17" Type="http://schemas.openxmlformats.org/officeDocument/2006/relationships/hyperlink" Target="http://www.oecd.org/sti/ieconomy/2091875.pdf" TargetMode="External"/><Relationship Id="rId2" Type="http://schemas.openxmlformats.org/officeDocument/2006/relationships/hyperlink" Target="https://www.coe.int/t/dghl/standardsetting/cdcj/CDCJ%20Recommendations/CMRec(2010)13E_Profiling.pdf" TargetMode="External"/><Relationship Id="rId16" Type="http://schemas.openxmlformats.org/officeDocument/2006/relationships/hyperlink" Target="http://ec.europa.eu/consumers/consumer_evidence/behavioural_research/impact_media_marketing_study/index_de.htm" TargetMode="External"/><Relationship Id="rId1" Type="http://schemas.openxmlformats.org/officeDocument/2006/relationships/hyperlink" Target="http://ec.europa.eu/newsroom/article29/item-detail.cfm?item_id=610178" TargetMode="External"/><Relationship Id="rId6" Type="http://schemas.openxmlformats.org/officeDocument/2006/relationships/hyperlink" Target="http://ec.europa.eu/justice/data-protection/article-29/documentation/opinion-recommendation/files/2013/wp203_en.pdf" TargetMode="External"/><Relationship Id="rId11" Type="http://schemas.openxmlformats.org/officeDocument/2006/relationships/hyperlink" Target="http://www.pnas.org/content/110/15/5802.full.pdf" TargetMode="External"/><Relationship Id="rId5" Type="http://schemas.openxmlformats.org/officeDocument/2006/relationships/hyperlink" Target="https://www.commerce.senate.gov/public/_cache/files/0d2b3642-6221-4888-a631-08f2f255b577/AE5D72CBE7F44F5BFC846BECE22C875B.12.18.13-senate-commerce-committee-report-on-data-broker-industry.pdf" TargetMode="External"/><Relationship Id="rId15" Type="http://schemas.openxmlformats.org/officeDocument/2006/relationships/hyperlink" Target="https://rm.coe.int/CoERMPublicCommonSearchServices/DisplayDCTMContent?documentId=09000016806b6ec2" TargetMode="External"/><Relationship Id="rId10" Type="http://schemas.openxmlformats.org/officeDocument/2006/relationships/hyperlink" Target="http://ec.europa.eu/justice/data-protection/article-29/documentation/opinion-recommendation/files/2014/wp217_en.pdf" TargetMode="External"/><Relationship Id="rId4" Type="http://schemas.openxmlformats.org/officeDocument/2006/relationships/hyperlink" Target="https://www.oaic.gov.au/engage-with-us/consultations/guide-to-big-data-and-the-australian-privacy-principles/consultation-draft-guide-to-big-data-and-the-australian-privacy-principles" TargetMode="External"/><Relationship Id="rId9" Type="http://schemas.openxmlformats.org/officeDocument/2006/relationships/hyperlink" Target="http://ec.europa.eu/justice/data-protection/article-29/documentation/opinion-recommendation/files/2014/wp217_en.pdf" TargetMode="External"/><Relationship Id="rId14" Type="http://schemas.openxmlformats.org/officeDocument/2006/relationships/hyperlink" Target="https://edps.europa.eu/sites/edp/files/publication/17-06-01_necessity_toolkit_final_de.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A63B32-9AA1-48D4-ADD4-4EA6D5B87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14037</Words>
  <Characters>94751</Characters>
  <Application>Microsoft Office Word</Application>
  <DocSecurity>0</DocSecurity>
  <Lines>1895</Lines>
  <Paragraphs>720</Paragraphs>
  <ScaleCrop>false</ScaleCrop>
  <HeadingPairs>
    <vt:vector size="12" baseType="variant">
      <vt:variant>
        <vt:lpstr>Title</vt:lpstr>
      </vt:variant>
      <vt:variant>
        <vt:i4>1</vt:i4>
      </vt:variant>
      <vt:variant>
        <vt:lpstr>Tittel</vt:lpstr>
      </vt:variant>
      <vt:variant>
        <vt:i4>1</vt:i4>
      </vt:variant>
      <vt:variant>
        <vt:lpstr>Titre</vt:lpstr>
      </vt:variant>
      <vt:variant>
        <vt:i4>1</vt:i4>
      </vt:variant>
      <vt:variant>
        <vt:lpstr>Τίτλος</vt:lpstr>
      </vt:variant>
      <vt:variant>
        <vt:i4>1</vt:i4>
      </vt:variant>
      <vt:variant>
        <vt:lpstr>Titel</vt:lpstr>
      </vt:variant>
      <vt:variant>
        <vt:i4>1</vt:i4>
      </vt:variant>
      <vt:variant>
        <vt:lpstr>Título</vt:lpstr>
      </vt:variant>
      <vt:variant>
        <vt:i4>1</vt:i4>
      </vt:variant>
    </vt:vector>
  </HeadingPairs>
  <TitlesOfParts>
    <vt:vector size="6" baseType="lpstr">
      <vt:lpstr>wp251rev_en</vt:lpstr>
      <vt:lpstr>xxxx/16/EN</vt:lpstr>
      <vt:lpstr>xxxx/16/EN</vt:lpstr>
      <vt:lpstr>xxxx/16/EN</vt:lpstr>
      <vt:lpstr/>
      <vt:lpstr/>
    </vt:vector>
  </TitlesOfParts>
  <Company>CNIL</Company>
  <LinksUpToDate>false</LinksUpToDate>
  <CharactersWithSpaces>108068</CharactersWithSpaces>
  <SharedDoc>false</SharedDoc>
  <HLinks>
    <vt:vector size="30" baseType="variant">
      <vt:variant>
        <vt:i4>6750274</vt:i4>
      </vt:variant>
      <vt:variant>
        <vt:i4>15</vt:i4>
      </vt:variant>
      <vt:variant>
        <vt:i4>0</vt:i4>
      </vt:variant>
      <vt:variant>
        <vt:i4>5</vt:i4>
      </vt:variant>
      <vt:variant>
        <vt:lpwstr>http://ec.europa.eu/justice/data-protection/article-29/documentation/opinion-recommendation/files/2011/wp187_en.pdf</vt:lpwstr>
      </vt:variant>
      <vt:variant>
        <vt:lpwstr/>
      </vt:variant>
      <vt:variant>
        <vt:i4>524333</vt:i4>
      </vt:variant>
      <vt:variant>
        <vt:i4>9</vt:i4>
      </vt:variant>
      <vt:variant>
        <vt:i4>0</vt:i4>
      </vt:variant>
      <vt:variant>
        <vt:i4>5</vt:i4>
      </vt:variant>
      <vt:variant>
        <vt:lpwstr>http://ec.europa.eu/justice/policies/privacy/docs/wpdocs/2010/wp169_en.pdf</vt:lpwstr>
      </vt:variant>
      <vt:variant>
        <vt:lpwstr/>
      </vt:variant>
      <vt:variant>
        <vt:i4>6291531</vt:i4>
      </vt:variant>
      <vt:variant>
        <vt:i4>6</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3</vt:i4>
      </vt:variant>
      <vt:variant>
        <vt:i4>0</vt:i4>
      </vt:variant>
      <vt:variant>
        <vt:i4>5</vt:i4>
      </vt:variant>
      <vt:variant>
        <vt:lpwstr>http://ec.europa.eu/justice/policies/privacy/docs/wpdocs/2007/wp136_en.pdf</vt:lpwstr>
      </vt:variant>
      <vt:variant>
        <vt:lpwstr/>
      </vt:variant>
      <vt:variant>
        <vt:i4>7143459</vt:i4>
      </vt:variant>
      <vt:variant>
        <vt:i4>0</vt:i4>
      </vt:variant>
      <vt:variant>
        <vt:i4>0</vt:i4>
      </vt:variant>
      <vt:variant>
        <vt:i4>5</vt:i4>
      </vt:variant>
      <vt:variant>
        <vt:lpwstr>http://en.wikipedia.org/wiki/Sensor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wp251rev_en</dc:title>
  <dc:creator>Article 29 Working Party - WP29</dc:creator>
  <cp:lastModifiedBy>HOLSTEIN Anita (JUST)</cp:lastModifiedBy>
  <cp:revision>2</cp:revision>
  <cp:lastPrinted>2018-02-13T19:42:00Z</cp:lastPrinted>
  <dcterms:created xsi:type="dcterms:W3CDTF">2018-08-13T09:05:00Z</dcterms:created>
  <dcterms:modified xsi:type="dcterms:W3CDTF">2018-08-13T09:05:00Z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ssifisering">
    <vt:lpwstr>DT_Class_Yellow</vt:lpwstr>
  </property>
</Properties>
</file>